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Росреестр разъясняет: осенние изменения законодательства в сфере банкротства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рамках рубрики «Росреестр разъясняет» Управление Росреестра по Омской области делится важными законодательными изменениями, касающимися сферы банкротства и вступившими в силу осенью 2024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 1 сентября 2024 года</w:t>
      </w:r>
      <w:r>
        <w:rPr>
          <w:rFonts w:cs="Times New Roman" w:ascii="Times New Roman" w:hAnsi="Times New Roman"/>
          <w:sz w:val="28"/>
          <w:szCs w:val="28"/>
        </w:rPr>
        <w:t xml:space="preserve"> установлено, какие сведения об оспаривании сделок должны размещаться в Федресурсе (Федеральный закон от 08.08.2024 № 227-ФЗ).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соответствующем сообщении арбитражный управляющий должен указать: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наименование (Ф.И.О.) должника;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наименование (Ф.И.О.) заявителя и сторон оспариваемой сделки;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ИНН или ОГРН (при их наличии);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основание оспаривания сделки;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реквизиты судебного акта.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 1 сентября 2024</w:t>
      </w:r>
      <w:r>
        <w:rPr>
          <w:rFonts w:cs="Times New Roman" w:ascii="Times New Roman" w:hAnsi="Times New Roman"/>
          <w:sz w:val="28"/>
          <w:szCs w:val="28"/>
        </w:rPr>
        <w:t xml:space="preserve"> года размещению в Федресурсе подлежат сведения о требованиях кредиторов во всех процедурах банкротства (Федеральный закон от 08.08.2024 № 227-ФЗ).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Установлена общая норма (п.7.2 ст. 16 Закона о банкротстве): арбитражный управляющий размещает сведения как о предъявленном кредитором требовании, так и о включении требования в реестр в течение 5 рабочих дней со дня получения требования, дня включения требования в реестр.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Специальная норма о публикации сведений о полученных управляющим требованиях в ходе внешнего управления и конкурсного производства отменена (п.2 ст. 100 Закона о банкротстве).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 8 сентября 2024 года</w:t>
      </w:r>
      <w:r>
        <w:rPr>
          <w:rFonts w:cs="Times New Roman" w:ascii="Times New Roman" w:hAnsi="Times New Roman"/>
          <w:sz w:val="28"/>
          <w:szCs w:val="28"/>
        </w:rPr>
        <w:t xml:space="preserve"> установлены особенности банкротства граждан, единственное жилье которых находится в ипотеке (Федеральный закон от 08.08.2024 № 298-ФЗ).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Третье лицо вправе, с согласия должника, погасить требование кредитора, обеспеченное залогом единственного для должника и его семьи жилья или части такого жилья.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Погашение можно произвести в любой стадии рассмотрения дела, но не ранее 2 месяцев с даты сообщения о признании обоснованным заявления о банкротстве.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Обязательство должника в этом случае превращается в беспроцентный заем, который должник обязан вернуть третьему лицу не ранее чем через 3 года с даты завершения процедуры банкротства или прекращения производства по делу.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После погашения требования залогового кредитора единственное жилье и земля под ним приобретают исполнительский иммунитет.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Закон также дополнен новой статьей об особенностях заключения мирового соглашения между гражданином-банкротом и кредитором, в залоге у которого находится единственное жилье физлица и его семьи.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Указанные изменения применяются при рассмотрении дел, возбужденных до 8 сентября 2024 года, только в том случае, если к этой дате жилье не было продано.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 8 сентября 2024 года</w:t>
      </w:r>
      <w:r>
        <w:rPr>
          <w:rFonts w:cs="Times New Roman" w:ascii="Times New Roman" w:hAnsi="Times New Roman"/>
          <w:sz w:val="28"/>
          <w:szCs w:val="28"/>
        </w:rPr>
        <w:t xml:space="preserve"> уточнены условия погашения требований участников строительства путем передачи им объектов недвижимости (Федеральный закон от 08.08.2024 № 282-ФЗ).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Передача допускается, если оставшегося имущества будет достаточно для погашения всех текущих платежей (помимо прочих), а не только судебных расходов по делу о банкротстве, выплат управляющему и привлеченным им лицам.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Изменены размеры сумм, которые участники строительства или третьи лица могут внести на спецсчет в случае недостаточности указанного имущества.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Также поправки предусматривают механизм защиты прав бывших залоговых кредиторов (не являвшихся участниками строительства), реестровое требование которых было обеспечено залогом прав застройщика на объект незавершенного строительства или земельный участок.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 9 сентября 2024 года</w:t>
      </w:r>
      <w:r>
        <w:rPr>
          <w:rFonts w:cs="Times New Roman" w:ascii="Times New Roman" w:hAnsi="Times New Roman"/>
          <w:sz w:val="28"/>
          <w:szCs w:val="28"/>
        </w:rPr>
        <w:t xml:space="preserve"> увеличена государственная пошлина по делам о банкротстве (Федеральный закон от 08.08.2024 № 259-ФЗ).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Чтобы обратиться в суд с заявлением о признании должника банкротом, юридическому лицу нужно внести 100 тысяч рублей, физическому лицу – 10 тысяч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заявлениям и требованиям в рамках обособленных споров установлен платеж в размере половины от госпошлины, которая определяется исходя из сути требования.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Минэкономразвития России разъяснен порядок предоставления сведений арбитражным управляющим, в том числе сведений из ЕГРН (</w:t>
      </w:r>
      <w:r>
        <w:rPr>
          <w:rFonts w:cs="Times New Roman" w:ascii="Times New Roman" w:hAnsi="Times New Roman"/>
          <w:b/>
          <w:i/>
          <w:sz w:val="28"/>
          <w:szCs w:val="28"/>
        </w:rPr>
        <w:t>письмо Росреестра от 23.09.2024 № 13-00900/24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Арбитражным управляющим могут быть запрошены сведения в отношении должника, а также в отношении его супруга/супруги.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Следует учитывать, что право арбитражного управляющего запрашивать сведения в отношении должника, а также иных лиц в связи с конкретным делом о банкротстве не означает его право получать информацию в отношении неограниченного круга лиц.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Конституционный Суд РФ уточнил порядок исчисления срока публикации арбитражным управляющим отчета о завершении конкурсного производства в ЕФРСБ (</w:t>
      </w:r>
      <w:r>
        <w:rPr>
          <w:rFonts w:cs="Times New Roman" w:ascii="Times New Roman" w:hAnsi="Times New Roman"/>
          <w:b/>
          <w:i/>
          <w:sz w:val="28"/>
          <w:szCs w:val="28"/>
        </w:rPr>
        <w:t>Постановление Конституционного суда РФ от 07.10.2024 № 44-П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В практике было 2 подхода к исчислению срока публикации отчета о завершении конкурсного производства: от даты определения суда; от даты записи в ЕГРЮЛ о ликвидации банкрота.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Во всех делах, где определение о завершении конкурсного производства будет вынесено после 8 октября 2024 года,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следует применять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первый подход (считать срок от даты определения суда).Если определение о завершении конкурсного производства было вынесено до 8 октября 2024 года, арбитражного управляющего </w:t>
      </w:r>
      <w:hyperlink r:id="rId3">
        <w:r>
          <w:rPr>
            <w:rFonts w:cs="Times New Roman" w:ascii="Times New Roman" w:hAnsi="Times New Roman"/>
            <w:sz w:val="28"/>
            <w:szCs w:val="28"/>
          </w:rPr>
          <w:t>можно привлечь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к административной </w:t>
      </w:r>
      <w:hyperlink r:id="rId4">
        <w:r>
          <w:rPr>
            <w:rFonts w:cs="Times New Roman" w:ascii="Times New Roman" w:hAnsi="Times New Roman"/>
            <w:sz w:val="28"/>
            <w:szCs w:val="28"/>
          </w:rPr>
          <w:t>ответственности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только при условии, что нарушен срок, исчисленный в рамках второго подхода. Уже наказанные управляющие </w:t>
      </w:r>
      <w:hyperlink r:id="rId5">
        <w:r>
          <w:rPr>
            <w:rFonts w:cs="Times New Roman" w:ascii="Times New Roman" w:hAnsi="Times New Roman"/>
            <w:sz w:val="28"/>
            <w:szCs w:val="28"/>
          </w:rPr>
          <w:t>могут рассчитывать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на пересмотр дела.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 23 ноября 2024 года</w:t>
      </w:r>
      <w:r>
        <w:rPr>
          <w:rFonts w:cs="Times New Roman" w:ascii="Times New Roman" w:hAnsi="Times New Roman"/>
          <w:sz w:val="28"/>
          <w:szCs w:val="28"/>
        </w:rPr>
        <w:t xml:space="preserve"> меняются правила выбора арбитражных управляющих в случае, если заявление о банкротстве подано ФНС (Постановление Правительства РФ от 22.05.2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024 № 634).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ФНС России в течение одного рабочего дня со дня принятия решения о направлении в арбитражный суд заявления о признании должника банкротом обеспечивает включение в регистр арбитражных управляющих информации о начале процедуры выбора кандидатуры арбитражного управляющего и ее размещение на своем сайте в разделе «Площадка выбора арбитражных управляющих».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Установлен </w:t>
      </w:r>
      <w:hyperlink r:id="rId6">
        <w:r>
          <w:rPr>
            <w:rFonts w:cs="Times New Roman" w:ascii="Times New Roman" w:hAnsi="Times New Roman"/>
            <w:sz w:val="28"/>
            <w:szCs w:val="28"/>
          </w:rPr>
          <w:t>перечень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информации, содержащейся в регистре арбитражных управляющих и размещенной на сайте ФНС России в открытом доступе.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Также приведены </w:t>
      </w:r>
      <w:hyperlink r:id="rId7">
        <w:r>
          <w:rPr>
            <w:rFonts w:cs="Times New Roman" w:ascii="Times New Roman" w:hAnsi="Times New Roman"/>
            <w:sz w:val="28"/>
            <w:szCs w:val="28"/>
          </w:rPr>
          <w:t>правила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расчета баллов результативности арбитражных управляющих и баллов саморегулируемых организаций арбитражных управляющих в целях выбора кандидатуры арбитражного управляющего.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284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418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715d11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87437&amp;dst=100049" TargetMode="External"/><Relationship Id="rId3" Type="http://schemas.openxmlformats.org/officeDocument/2006/relationships/hyperlink" Target="https://login.consultant.ru/link/?req=doc&amp;base=LAW&amp;n=487437&amp;dst=100048" TargetMode="External"/><Relationship Id="rId4" Type="http://schemas.openxmlformats.org/officeDocument/2006/relationships/hyperlink" Target="https://login.consultant.ru/link/?req=doc&amp;base=LAW&amp;n=489356&amp;dst=6322" TargetMode="External"/><Relationship Id="rId5" Type="http://schemas.openxmlformats.org/officeDocument/2006/relationships/hyperlink" Target="https://login.consultant.ru/link/?req=doc&amp;base=LAW&amp;n=487437&amp;dst=100051" TargetMode="External"/><Relationship Id="rId6" Type="http://schemas.openxmlformats.org/officeDocument/2006/relationships/hyperlink" Target="https://login.consultant.ru/link/?req=doc&amp;base=LAW&amp;n=477022&amp;dst=47" TargetMode="External"/><Relationship Id="rId7" Type="http://schemas.openxmlformats.org/officeDocument/2006/relationships/hyperlink" Target="https://login.consultant.ru/link/?req=doc&amp;base=LAW&amp;n=477022&amp;dst=113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Application>LibreOffice/7.5.1.2$Windows_X86_64 LibreOffice_project/fcbaee479e84c6cd81291587d2ee68cba099e129</Application>
  <AppVersion>15.0000</AppVersion>
  <Pages>3</Pages>
  <Words>781</Words>
  <Characters>5150</Characters>
  <CharactersWithSpaces>5916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2024-11-12T10:41:00Z</dcterms:created>
  <dc:creator>Чебакова Светлана Анатольевна</dc:creator>
  <dc:description/>
  <dc:language>ru-RU</dc:language>
  <cp:lastModifiedBy>Терентьева Светлана Николаевна</cp:lastModifiedBy>
  <dcterms:modified xsi:type="dcterms:W3CDTF">2024-11-18T11:13:00Z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