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cs="Times New Roman" w:ascii="Times New Roman" w:hAnsi="Times New Roman"/>
          <w:b/>
          <w:sz w:val="28"/>
          <w:szCs w:val="28"/>
        </w:rPr>
        <w:t>Омские дачники с начала года на своих садовых участках построили рекордное количество жилых домов, подлежащих газификации, – 1 210 объектов общей площадью 100 871 кв. м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Омской области за 10 месяцев 2024 года завершено строительство </w:t>
      </w:r>
      <w:r>
        <w:rPr>
          <w:rFonts w:cs="Times New Roman" w:ascii="Times New Roman" w:hAnsi="Times New Roman"/>
          <w:b/>
          <w:sz w:val="28"/>
          <w:szCs w:val="28"/>
        </w:rPr>
        <w:t>1210</w:t>
      </w:r>
      <w:r>
        <w:rPr>
          <w:rFonts w:cs="Times New Roman" w:ascii="Times New Roman" w:hAnsi="Times New Roman"/>
          <w:sz w:val="28"/>
          <w:szCs w:val="28"/>
        </w:rPr>
        <w:t xml:space="preserve"> жилых домов на земельных участках, предназначенных для ведения садоводства и дачного строительства, общей площадью </w:t>
      </w:r>
      <w:r>
        <w:rPr>
          <w:rFonts w:cs="Times New Roman" w:ascii="Times New Roman" w:hAnsi="Times New Roman"/>
          <w:b/>
          <w:sz w:val="28"/>
          <w:szCs w:val="28"/>
        </w:rPr>
        <w:t xml:space="preserve">100 871 </w:t>
      </w:r>
      <w:r>
        <w:rPr>
          <w:rFonts w:cs="Times New Roman" w:ascii="Times New Roman" w:hAnsi="Times New Roman"/>
          <w:sz w:val="28"/>
          <w:szCs w:val="28"/>
        </w:rPr>
        <w:t xml:space="preserve">кв. м. Показатель в </w:t>
      </w:r>
      <w:r>
        <w:rPr>
          <w:rFonts w:cs="Times New Roman" w:ascii="Times New Roman" w:hAnsi="Times New Roman"/>
          <w:b/>
          <w:sz w:val="28"/>
          <w:szCs w:val="28"/>
        </w:rPr>
        <w:t>1,9</w:t>
      </w:r>
      <w:r>
        <w:rPr>
          <w:rFonts w:cs="Times New Roman" w:ascii="Times New Roman" w:hAnsi="Times New Roman"/>
          <w:sz w:val="28"/>
          <w:szCs w:val="28"/>
        </w:rPr>
        <w:t xml:space="preserve"> раза больше количества построенных в регионе таких домовладений за аналогичный период прошлого года (648 домов общей площадью 58 900 кв. м) и уже превышает общее количество построенных частных домов за весь 2023 год (744).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Средняя площадь садового жилого дома по региону составляет </w:t>
      </w:r>
      <w:r>
        <w:rPr>
          <w:rFonts w:cs="Times New Roman" w:ascii="Times New Roman" w:hAnsi="Times New Roman"/>
          <w:b/>
          <w:sz w:val="28"/>
          <w:szCs w:val="28"/>
        </w:rPr>
        <w:t>83,4</w:t>
      </w:r>
      <w:r>
        <w:rPr>
          <w:rFonts w:cs="Times New Roman" w:ascii="Times New Roman" w:hAnsi="Times New Roman"/>
          <w:sz w:val="28"/>
          <w:szCs w:val="28"/>
        </w:rPr>
        <w:t xml:space="preserve"> кв. м.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Основная масса жилых домов (98,3 %) приходится на садоводческие товарищества, находящиеся в пределах города Омска (</w:t>
      </w:r>
      <w:r>
        <w:rPr>
          <w:rFonts w:cs="Times New Roman" w:ascii="Times New Roman" w:hAnsi="Times New Roman"/>
          <w:b/>
          <w:sz w:val="28"/>
          <w:szCs w:val="28"/>
        </w:rPr>
        <w:t>864</w:t>
      </w:r>
      <w:r>
        <w:rPr>
          <w:rFonts w:cs="Times New Roman" w:ascii="Times New Roman" w:hAnsi="Times New Roman"/>
          <w:sz w:val="28"/>
          <w:szCs w:val="28"/>
        </w:rPr>
        <w:t xml:space="preserve"> объекта недвижимости, или 71,4 %) и Омского муниципального района (</w:t>
      </w:r>
      <w:r>
        <w:rPr>
          <w:rFonts w:cs="Times New Roman" w:ascii="Times New Roman" w:hAnsi="Times New Roman"/>
          <w:b/>
          <w:sz w:val="28"/>
          <w:szCs w:val="28"/>
        </w:rPr>
        <w:t>325</w:t>
      </w:r>
      <w:r>
        <w:rPr>
          <w:rFonts w:cs="Times New Roman" w:ascii="Times New Roman" w:hAnsi="Times New Roman"/>
          <w:sz w:val="28"/>
          <w:szCs w:val="28"/>
        </w:rPr>
        <w:t xml:space="preserve"> домов, или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26,9 %), на остальные районы – только 1,7 % (14 построек). Так, по 7 домов в границах СНТ построено в Любинском и Таврических районах, 2 – в Азовском, по 1 – в Знаменском, Марьяновском, Москаленском, Тюкалинском и Черлакском.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этом большей площадью отличаются дома названной категории, возведенные именно в районах области. Так, средняя площадь жилого садового дома в городе Омске составляет 73,7 кв. м, в свою очередь в муниципальных районах почти в 1,5 раза больше – 107,3 кв. м. </w:t>
      </w:r>
    </w:p>
    <w:p>
      <w:pPr>
        <w:pStyle w:val="NormalWeb"/>
        <w:shd w:val="clear" w:color="auto" w:fill="FFFFFF"/>
        <w:spacing w:lineRule="atLeast" w:line="300" w:beforeAutospacing="0" w:before="0" w:afterAutospacing="0" w:after="3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10 месяцев текущего года</w:t>
      </w:r>
      <w:r>
        <w:rPr/>
        <w:t xml:space="preserve"> </w:t>
      </w:r>
      <w:r>
        <w:rPr>
          <w:sz w:val="28"/>
          <w:szCs w:val="28"/>
        </w:rPr>
        <w:t>на земельных участках, предназначенных для ведения садоводства, омичи чаще всего строили двухэтажные (</w:t>
      </w:r>
      <w:r>
        <w:rPr>
          <w:b/>
          <w:sz w:val="28"/>
          <w:szCs w:val="28"/>
        </w:rPr>
        <w:t>688</w:t>
      </w:r>
      <w:r>
        <w:rPr>
          <w:sz w:val="28"/>
          <w:szCs w:val="28"/>
        </w:rPr>
        <w:t xml:space="preserve"> домов, или 56,8 %) и одноэтажные (516, или 42,6%) объекты. Шестеро омичей стали обладателями трехэтажных домов, их общая площадь составляет 932 кв. м.</w:t>
      </w:r>
    </w:p>
    <w:p>
      <w:pPr>
        <w:pStyle w:val="NormalWeb"/>
        <w:shd w:val="clear" w:color="auto" w:fill="FFFFFF"/>
        <w:spacing w:lineRule="atLeast" w:line="300" w:beforeAutospacing="0" w:before="0" w:afterAutospacing="0" w:after="3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целом, в Омской области на территориях СНТ построено домов площадью до 50 кв. м</w:t>
      </w:r>
      <w:r>
        <w:rPr>
          <w:b/>
          <w:sz w:val="28"/>
          <w:szCs w:val="28"/>
        </w:rPr>
        <w:t xml:space="preserve"> – 339</w:t>
      </w:r>
      <w:r>
        <w:rPr>
          <w:sz w:val="28"/>
          <w:szCs w:val="28"/>
        </w:rPr>
        <w:t xml:space="preserve"> (28%), от 50 до 100 кв. м</w:t>
      </w:r>
      <w:r>
        <w:rPr>
          <w:b/>
          <w:sz w:val="28"/>
          <w:szCs w:val="28"/>
        </w:rPr>
        <w:t xml:space="preserve"> – 519</w:t>
      </w:r>
      <w:r>
        <w:rPr>
          <w:sz w:val="28"/>
          <w:szCs w:val="28"/>
        </w:rPr>
        <w:t xml:space="preserve"> (42,9 %), от 100 до 200 кв. м – </w:t>
      </w:r>
      <w:r>
        <w:rPr>
          <w:b/>
          <w:sz w:val="28"/>
          <w:szCs w:val="28"/>
        </w:rPr>
        <w:t xml:space="preserve">308 </w:t>
      </w:r>
      <w:r>
        <w:rPr>
          <w:sz w:val="28"/>
          <w:szCs w:val="28"/>
        </w:rPr>
        <w:t xml:space="preserve">(25,5%), площадью свыше 200 кв. м – </w:t>
      </w:r>
      <w:r>
        <w:rPr>
          <w:b/>
          <w:sz w:val="28"/>
          <w:szCs w:val="28"/>
        </w:rPr>
        <w:t>44</w:t>
      </w:r>
      <w:r>
        <w:rPr>
          <w:sz w:val="28"/>
          <w:szCs w:val="28"/>
        </w:rPr>
        <w:t xml:space="preserve"> (3,6%).</w:t>
      </w:r>
    </w:p>
    <w:p>
      <w:pPr>
        <w:pStyle w:val="NormalWeb"/>
        <w:shd w:val="clear" w:color="auto" w:fill="FFFFFF"/>
        <w:spacing w:lineRule="atLeast" w:line="300" w:beforeAutospacing="0" w:before="0" w:afterAutospacing="0" w:after="3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Два самых больших дома площадью 422 кв. м и 482,4 кв. м возведены соответственно в поселке Омском и деревне Зелёное Поле Омского муниципального района.</w:t>
      </w:r>
    </w:p>
    <w:p>
      <w:pPr>
        <w:pStyle w:val="NormalWeb"/>
        <w:shd w:val="clear" w:color="auto" w:fill="FFFFFF"/>
        <w:spacing w:lineRule="atLeast" w:line="300" w:beforeAutospacing="0" w:before="0" w:afterAutospacing="0" w:after="3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строительстве своих домов жители Омского региона отдают предпочтение деревянному (</w:t>
      </w:r>
      <w:r>
        <w:rPr>
          <w:b/>
          <w:sz w:val="28"/>
          <w:szCs w:val="28"/>
        </w:rPr>
        <w:t>321</w:t>
      </w:r>
      <w:r>
        <w:rPr>
          <w:sz w:val="28"/>
          <w:szCs w:val="28"/>
        </w:rPr>
        <w:t>), кирпичному (</w:t>
      </w:r>
      <w:r>
        <w:rPr>
          <w:b/>
          <w:sz w:val="28"/>
          <w:szCs w:val="28"/>
        </w:rPr>
        <w:t>296</w:t>
      </w:r>
      <w:r>
        <w:rPr>
          <w:sz w:val="28"/>
          <w:szCs w:val="28"/>
        </w:rPr>
        <w:t>), блочному (</w:t>
      </w:r>
      <w:r>
        <w:rPr>
          <w:b/>
          <w:sz w:val="28"/>
          <w:szCs w:val="28"/>
        </w:rPr>
        <w:t>132</w:t>
      </w:r>
      <w:r>
        <w:rPr>
          <w:sz w:val="28"/>
          <w:szCs w:val="28"/>
        </w:rPr>
        <w:t xml:space="preserve">) домостроению, </w:t>
      </w:r>
      <w:r>
        <w:rPr>
          <w:b/>
          <w:sz w:val="28"/>
          <w:szCs w:val="28"/>
        </w:rPr>
        <w:t>461</w:t>
      </w:r>
      <w:r>
        <w:rPr>
          <w:sz w:val="28"/>
          <w:szCs w:val="28"/>
        </w:rPr>
        <w:t xml:space="preserve"> дом построен из смешанных и иных материалов.</w:t>
      </w:r>
    </w:p>
    <w:p>
      <w:pPr>
        <w:pStyle w:val="Normal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«Во все 1210 домов, построенные омичами на садовых участках в этом году можно провести газ, поскольку выполнено основное условие для программы догазификации СНТ – все строения зарегистрированы в ЕГРН как жилые здания,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то есть пригодные для круглогодичного пребывания в них. В свою очередь в уже имеющиеся садовые дома также можно провести тепло, переведя их в статус жилых в соответствии с постановлением Правительства РФ от 28 января 2006 года № 47. Также садоводу нужно позаботиться о том, чтобы было оформлено право на земельный участок, на котором находится строение. Сейчас есть преимущество </w:t>
      </w:r>
      <w:r>
        <w:rPr>
          <w:rFonts w:cs="Times New Roman" w:ascii="Times New Roman" w:hAnsi="Times New Roman"/>
          <w:i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 до 1 марта 2031 года садовый или огородный участок можно приобрести без проведения торгов в собственность бесплатно в случае, предусмотренном п. 2.7 статьи 3 Закона от 25.10.2001 № 137-ФЗ»,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отметил руководитель Управления Росреестра по Омской области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Сергей Чаплин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ситуации расширения и роста темпов газификации Росреестр разработал методические рекомендации в целях реализации поручения Президента РФ по бесплатной догазификации СНТ. Материалы в простой и доступной форме помогут гражданам разобраться с процедурой участия программе социальной догазификации. Уже сейчас ознакомиться с методичкой можно здесь: https://rosreestr.gov.ru/open-service/obzor-zakonov-o-nedvizhimosti/shagi-dlya-dogazifikatsii-zhilykh-domov-v-snt/ .</w:t>
      </w:r>
    </w:p>
    <w:p>
      <w:pPr>
        <w:pStyle w:val="NormalWeb"/>
        <w:shd w:val="clear" w:color="auto" w:fill="FFFFFF"/>
        <w:spacing w:lineRule="atLeast" w:line="300" w:beforeAutospacing="0" w:before="0" w:afterAutospacing="0" w:after="3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lineRule="atLeast" w:line="300" w:beforeAutospacing="0" w:before="0" w:afterAutospacing="0" w:after="300"/>
        <w:ind w:firstLine="567"/>
        <w:jc w:val="both"/>
        <w:rPr>
          <w:sz w:val="28"/>
          <w:szCs w:val="28"/>
        </w:rPr>
      </w:pPr>
      <w:bookmarkStart w:id="1" w:name="_GoBack"/>
      <w:r>
        <w:rPr>
          <w:sz w:val="28"/>
          <w:szCs w:val="28"/>
        </w:rPr>
        <w:t>Пресс-служба Управления Росреестра по Омской области</w:t>
      </w:r>
      <w:bookmarkEnd w:id="1"/>
    </w:p>
    <w:sectPr>
      <w:type w:val="nextPage"/>
      <w:pgSz w:w="11906" w:h="16838"/>
      <w:pgMar w:left="1134" w:right="991" w:gutter="0" w:header="0" w:top="709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Emphasis"/>
    <w:basedOn w:val="DefaultParagraphFont"/>
    <w:uiPriority w:val="20"/>
    <w:qFormat/>
    <w:rsid w:val="00223a3f"/>
    <w:rPr>
      <w:i/>
      <w:iCs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b82311"/>
    <w:rPr>
      <w:rFonts w:ascii="Segoe UI" w:hAnsi="Segoe UI" w:cs="Segoe UI"/>
      <w:sz w:val="18"/>
      <w:szCs w:val="18"/>
    </w:rPr>
  </w:style>
  <w:style w:type="character" w:styleId="-">
    <w:name w:val="Hyperlink"/>
    <w:basedOn w:val="DefaultParagraphFont"/>
    <w:uiPriority w:val="99"/>
    <w:unhideWhenUsed/>
    <w:rsid w:val="00f00cee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90064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b8231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LibreOffice/7.5.1.2$Windows_X86_64 LibreOffice_project/fcbaee479e84c6cd81291587d2ee68cba099e129</Application>
  <AppVersion>15.0000</AppVersion>
  <Pages>2</Pages>
  <Words>513</Words>
  <Characters>3053</Characters>
  <CharactersWithSpaces>3568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2024-11-15T08:24:00Z</dcterms:created>
  <dc:creator>Терентьева Светлана Николаевна</dc:creator>
  <dc:description/>
  <dc:language>ru-RU</dc:language>
  <cp:lastModifiedBy>Терентьева Светлана Николаевна</cp:lastModifiedBy>
  <cp:lastPrinted>2022-11-14T08:02:00Z</cp:lastPrinted>
  <dcterms:modified xsi:type="dcterms:W3CDTF">2024-11-18T05:28:00Z</dcterms:modified>
  <cp:revision>106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