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64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Контроль специалистов омского </w:t>
      </w:r>
      <w:r>
        <w:rPr>
          <w:rFonts w:ascii="Times New Roman" w:hAnsi="Times New Roman"/>
          <w:b w:val="1"/>
          <w:sz w:val="28"/>
        </w:rPr>
        <w:t>Росреестра</w:t>
      </w:r>
      <w:r>
        <w:rPr>
          <w:rFonts w:ascii="Times New Roman" w:hAnsi="Times New Roman"/>
          <w:b w:val="1"/>
          <w:sz w:val="28"/>
        </w:rPr>
        <w:t xml:space="preserve"> за</w:t>
      </w:r>
      <w:r>
        <w:rPr>
          <w:rFonts w:ascii="Times New Roman" w:hAnsi="Times New Roman"/>
          <w:b w:val="1"/>
          <w:sz w:val="28"/>
        </w:rPr>
        <w:t xml:space="preserve"> деятельностью СРО </w:t>
      </w:r>
      <w:r>
        <w:rPr>
          <w:rFonts w:ascii="Times New Roman" w:hAnsi="Times New Roman"/>
          <w:b w:val="1"/>
          <w:sz w:val="28"/>
        </w:rPr>
        <w:t>арбитражных управляющих продолжается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 xml:space="preserve">15 </w:t>
      </w:r>
      <w:r>
        <w:rPr>
          <w:rFonts w:ascii="Times New Roman" w:hAnsi="Times New Roman"/>
          <w:b w:val="1"/>
          <w:sz w:val="28"/>
        </w:rPr>
        <w:t xml:space="preserve">человек </w:t>
      </w:r>
      <w:r>
        <w:rPr>
          <w:rFonts w:ascii="Times New Roman" w:hAnsi="Times New Roman"/>
          <w:b w:val="1"/>
          <w:sz w:val="28"/>
        </w:rPr>
        <w:t>предупреждены, 13 заплат</w:t>
      </w:r>
      <w:r>
        <w:rPr>
          <w:rFonts w:ascii="Times New Roman" w:hAnsi="Times New Roman"/>
          <w:b w:val="1"/>
          <w:sz w:val="28"/>
        </w:rPr>
        <w:t>ят</w:t>
      </w:r>
      <w:r>
        <w:rPr>
          <w:rFonts w:ascii="Times New Roman" w:hAnsi="Times New Roman"/>
          <w:b w:val="1"/>
          <w:sz w:val="28"/>
        </w:rPr>
        <w:t xml:space="preserve"> штраф, 8 </w:t>
      </w:r>
      <w:r>
        <w:rPr>
          <w:rFonts w:ascii="Times New Roman" w:hAnsi="Times New Roman"/>
          <w:b w:val="1"/>
          <w:sz w:val="28"/>
        </w:rPr>
        <w:t xml:space="preserve">будут </w:t>
      </w:r>
      <w:r>
        <w:rPr>
          <w:rFonts w:ascii="Times New Roman" w:hAnsi="Times New Roman"/>
          <w:b w:val="1"/>
          <w:sz w:val="28"/>
        </w:rPr>
        <w:t>дисквалифицированы</w:t>
      </w:r>
    </w:p>
    <w:p w14:paraId="02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3 статьи 29 Федерального закона от 26.10.2002 № 127-ФЗ «О несостоятельности (банкротстве)» и в рамках полномочий, пред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ставленных КоАП РФ</w:t>
      </w:r>
      <w:r>
        <w:rPr>
          <w:rFonts w:ascii="Times New Roman" w:hAnsi="Times New Roman"/>
          <w:sz w:val="28"/>
        </w:rPr>
        <w:t>, т</w:t>
      </w:r>
      <w:r>
        <w:rPr>
          <w:rFonts w:ascii="Times New Roman" w:hAnsi="Times New Roman"/>
          <w:sz w:val="28"/>
        </w:rPr>
        <w:t xml:space="preserve">ерриториальные органы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правомочны возбуждать в отношении арбитражных управляющих дел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 административном правонарушении за </w:t>
      </w:r>
      <w:r>
        <w:rPr>
          <w:rFonts w:ascii="Times New Roman" w:hAnsi="Times New Roman"/>
          <w:sz w:val="28"/>
        </w:rPr>
        <w:t>несоблюдение</w:t>
      </w:r>
      <w:r>
        <w:rPr>
          <w:rFonts w:ascii="Times New Roman" w:hAnsi="Times New Roman"/>
          <w:sz w:val="28"/>
        </w:rPr>
        <w:t xml:space="preserve"> норм Закона о банкротстве.</w:t>
      </w:r>
    </w:p>
    <w:p w14:paraId="03000000">
      <w:pPr>
        <w:spacing w:after="0" w:line="264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Важно: д</w:t>
      </w:r>
      <w:r>
        <w:rPr>
          <w:rFonts w:ascii="Times New Roman" w:hAnsi="Times New Roman"/>
          <w:i w:val="1"/>
          <w:sz w:val="28"/>
        </w:rPr>
        <w:t xml:space="preserve">ела возбуждаются </w:t>
      </w:r>
      <w:r>
        <w:rPr>
          <w:rFonts w:ascii="Times New Roman" w:hAnsi="Times New Roman"/>
          <w:i w:val="1"/>
          <w:sz w:val="28"/>
        </w:rPr>
        <w:t xml:space="preserve">на </w:t>
      </w:r>
      <w:r>
        <w:rPr>
          <w:rFonts w:ascii="Times New Roman" w:hAnsi="Times New Roman"/>
          <w:i w:val="1"/>
          <w:sz w:val="28"/>
        </w:rPr>
        <w:t xml:space="preserve">основании </w:t>
      </w:r>
      <w:r>
        <w:rPr>
          <w:rFonts w:ascii="Times New Roman" w:hAnsi="Times New Roman"/>
          <w:i w:val="1"/>
          <w:sz w:val="28"/>
        </w:rPr>
        <w:t xml:space="preserve">судебных актов, а также </w:t>
      </w:r>
      <w:r>
        <w:rPr>
          <w:rFonts w:ascii="Times New Roman" w:hAnsi="Times New Roman"/>
          <w:i w:val="1"/>
          <w:sz w:val="28"/>
        </w:rPr>
        <w:t xml:space="preserve">жалоб, поступивших в </w:t>
      </w:r>
      <w:r>
        <w:rPr>
          <w:rFonts w:ascii="Times New Roman" w:hAnsi="Times New Roman"/>
          <w:i w:val="1"/>
          <w:sz w:val="28"/>
        </w:rPr>
        <w:t>Росреестр</w:t>
      </w:r>
      <w:r>
        <w:rPr>
          <w:rFonts w:ascii="Times New Roman" w:hAnsi="Times New Roman"/>
          <w:i w:val="1"/>
          <w:sz w:val="28"/>
        </w:rPr>
        <w:t xml:space="preserve"> от </w:t>
      </w:r>
      <w:r>
        <w:rPr>
          <w:rFonts w:ascii="Times New Roman" w:hAnsi="Times New Roman"/>
          <w:i w:val="1"/>
          <w:sz w:val="28"/>
        </w:rPr>
        <w:t>физических и юридических лиц, органов государственной и муниципальной власти</w:t>
      </w:r>
      <w:r>
        <w:rPr>
          <w:rFonts w:ascii="Times New Roman" w:hAnsi="Times New Roman"/>
          <w:i w:val="1"/>
          <w:sz w:val="28"/>
        </w:rPr>
        <w:t xml:space="preserve"> только в том случае</w:t>
      </w:r>
      <w:r>
        <w:rPr>
          <w:rFonts w:ascii="Times New Roman" w:hAnsi="Times New Roman"/>
          <w:i w:val="1"/>
          <w:sz w:val="28"/>
        </w:rPr>
        <w:t xml:space="preserve">, если они содержат </w:t>
      </w:r>
      <w:r>
        <w:rPr>
          <w:rFonts w:ascii="Times New Roman" w:hAnsi="Times New Roman"/>
          <w:i w:val="1"/>
          <w:sz w:val="28"/>
        </w:rPr>
        <w:t>достаточно</w:t>
      </w:r>
      <w:r>
        <w:rPr>
          <w:rFonts w:ascii="Times New Roman" w:hAnsi="Times New Roman"/>
          <w:i w:val="1"/>
          <w:sz w:val="28"/>
        </w:rPr>
        <w:t xml:space="preserve"> данных, указывающих на наличие события административного правонарушения</w:t>
      </w:r>
      <w:r>
        <w:rPr>
          <w:rFonts w:ascii="Times New Roman" w:hAnsi="Times New Roman"/>
          <w:i w:val="1"/>
          <w:sz w:val="28"/>
        </w:rPr>
        <w:t>.</w:t>
      </w:r>
    </w:p>
    <w:p w14:paraId="04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первом полугодии 2024 года в отдел по контролю (надзору) за СРО Управления от</w:t>
      </w:r>
      <w:r>
        <w:rPr>
          <w:rFonts w:ascii="Times New Roman" w:hAnsi="Times New Roman"/>
          <w:sz w:val="28"/>
        </w:rPr>
        <w:t xml:space="preserve"> граждан и представителей юридических лиц</w:t>
      </w:r>
      <w:r>
        <w:rPr>
          <w:rFonts w:ascii="Times New Roman" w:hAnsi="Times New Roman"/>
          <w:sz w:val="28"/>
        </w:rPr>
        <w:t xml:space="preserve"> поступило 85 обращений, 14 из них – из инспекции Федеральной налоговой службы</w:t>
      </w:r>
      <w:r>
        <w:t xml:space="preserve"> </w:t>
      </w:r>
      <w:r>
        <w:rPr>
          <w:rFonts w:ascii="Times New Roman" w:hAnsi="Times New Roman"/>
          <w:sz w:val="28"/>
        </w:rPr>
        <w:t>как уполномоченного органа на представление в делах о банкротстве требований об уплате обязательных платежей и требований Российской Федерации.</w:t>
      </w:r>
    </w:p>
    <w:p w14:paraId="05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большинства </w:t>
      </w:r>
      <w:r>
        <w:rPr>
          <w:rFonts w:ascii="Times New Roman" w:hAnsi="Times New Roman"/>
          <w:sz w:val="28"/>
        </w:rPr>
        <w:t>жалоб</w:t>
      </w:r>
      <w:r>
        <w:rPr>
          <w:rFonts w:ascii="Times New Roman" w:hAnsi="Times New Roman"/>
          <w:sz w:val="28"/>
        </w:rPr>
        <w:t>, а также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-ти судебных актов за полгода в отношении арбитражных управляющих было возбуждено 51 дело о нарушении норм и требований Закона о банкротстве </w:t>
      </w:r>
      <w:r>
        <w:rPr>
          <w:rFonts w:ascii="Times New Roman" w:hAnsi="Times New Roman"/>
          <w:sz w:val="28"/>
        </w:rPr>
        <w:t>(с учетом решений, принятых по обращениям, поступившим в конце 2023 года).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 шесть месяцев 2024</w:t>
      </w:r>
      <w:r>
        <w:rPr>
          <w:rFonts w:ascii="Times New Roman" w:hAnsi="Times New Roman"/>
          <w:sz w:val="28"/>
        </w:rPr>
        <w:t xml:space="preserve"> года должностными лицами Управления</w:t>
      </w:r>
      <w:r>
        <w:rPr>
          <w:rFonts w:ascii="Times New Roman" w:hAnsi="Times New Roman"/>
          <w:sz w:val="28"/>
        </w:rPr>
        <w:t xml:space="preserve"> по результатам завершенных административных расследований всего составлено 48 протоколов об административных правонарушениях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 июля 2024 года, при рассмотрении обращений в 34 случаях должностными лицами Управления были вынесены </w:t>
      </w:r>
      <w:r>
        <w:rPr>
          <w:rFonts w:ascii="Times New Roman" w:hAnsi="Times New Roman"/>
          <w:sz w:val="28"/>
        </w:rPr>
        <w:t xml:space="preserve">определения об отказе в возбуждении дел </w:t>
      </w:r>
      <w:r>
        <w:rPr>
          <w:rFonts w:ascii="Times New Roman" w:hAnsi="Times New Roman"/>
          <w:sz w:val="28"/>
        </w:rPr>
        <w:t xml:space="preserve">из-за отсутствия события административного правонарушения. В двух случаях заявители обжаловали решения в Арбитражном суде Омской области, но </w:t>
      </w:r>
      <w:r>
        <w:rPr>
          <w:rFonts w:ascii="Times New Roman" w:hAnsi="Times New Roman"/>
          <w:sz w:val="28"/>
        </w:rPr>
        <w:t>требования были оставлены без удовлетворения.</w:t>
      </w:r>
      <w:r>
        <w:rPr>
          <w:rFonts w:ascii="Times New Roman" w:hAnsi="Times New Roman"/>
          <w:sz w:val="28"/>
        </w:rPr>
        <w:t xml:space="preserve">    </w:t>
      </w:r>
    </w:p>
    <w:p w14:paraId="07000000">
      <w:pPr>
        <w:tabs>
          <w:tab w:leader="none" w:pos="7509" w:val="center"/>
          <w:tab w:leader="none" w:pos="9355" w:val="right"/>
        </w:tabs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По результатам рассмотрения заявлений Управления, в том числе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поданных, но 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не рассмотренных в 2023 году, Арбитражным судом Омской области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отношении арбитражных управляющих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первом полугодии 2024 года </w:t>
      </w:r>
      <w:r>
        <w:rPr>
          <w:rFonts w:ascii="Times New Roman" w:hAnsi="Times New Roman"/>
          <w:color w:val="000000"/>
          <w:sz w:val="28"/>
          <w:highlight w:val="white"/>
        </w:rPr>
        <w:t>вынесены следующие решения:</w:t>
      </w:r>
    </w:p>
    <w:p w14:paraId="08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       - 13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</w:t>
      </w:r>
      <w:r>
        <w:rPr>
          <w:rFonts w:ascii="Times New Roman" w:hAnsi="Times New Roman"/>
          <w:color w:val="000000"/>
          <w:sz w:val="28"/>
          <w:highlight w:val="white"/>
        </w:rPr>
        <w:t>ривлечении к административной ответственности в виде штрафа;</w:t>
      </w:r>
    </w:p>
    <w:p w14:paraId="09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       - </w:t>
      </w:r>
      <w:r>
        <w:rPr>
          <w:rFonts w:ascii="Times New Roman" w:hAnsi="Times New Roman"/>
          <w:color w:val="000000"/>
          <w:sz w:val="28"/>
          <w:highlight w:val="white"/>
        </w:rPr>
        <w:t xml:space="preserve">15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привлечении арбитражных управляющих к административной ответственности в виде дисквалификации (из них 8 в отношении одного арбитражного управляющего);</w:t>
      </w:r>
    </w:p>
    <w:p w14:paraId="0A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       - 15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привлечении арбитражных управляющих к административной ответственности в виде предупреждения;</w:t>
      </w:r>
    </w:p>
    <w:p w14:paraId="0B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       - 19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 освобождении арбитражных управляющих от административной ответственности в связи с малозначительностью совершенного ими административного правонарушения, с объявлением устного замечания.</w:t>
      </w:r>
    </w:p>
    <w:p w14:paraId="0C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0D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</w:t>
      </w:r>
      <w:r>
        <w:rPr>
          <w:rFonts w:ascii="Times New Roman" w:hAnsi="Times New Roman"/>
          <w:sz w:val="28"/>
        </w:rPr>
        <w:t xml:space="preserve">часть </w:t>
      </w:r>
      <w:r>
        <w:rPr>
          <w:rFonts w:ascii="Times New Roman" w:hAnsi="Times New Roman"/>
          <w:sz w:val="28"/>
        </w:rPr>
        <w:t xml:space="preserve">решений </w:t>
      </w:r>
      <w:r>
        <w:rPr>
          <w:rFonts w:ascii="Times New Roman" w:hAnsi="Times New Roman"/>
          <w:sz w:val="28"/>
        </w:rPr>
        <w:t>не вступила в законную силу, поскольку арбитражными управляющими практически на каждое решение суда подаются апелляционные жалобы</w:t>
      </w:r>
      <w:r>
        <w:rPr>
          <w:rFonts w:ascii="Times New Roman" w:hAnsi="Times New Roman"/>
          <w:sz w:val="28"/>
        </w:rPr>
        <w:t>. З</w:t>
      </w:r>
      <w:r>
        <w:rPr>
          <w:rFonts w:ascii="Times New Roman" w:hAnsi="Times New Roman"/>
          <w:sz w:val="28"/>
        </w:rPr>
        <w:t xml:space="preserve">а шесть месяцев 2024 года </w:t>
      </w:r>
      <w:r>
        <w:rPr>
          <w:rFonts w:ascii="Times New Roman" w:hAnsi="Times New Roman"/>
          <w:sz w:val="28"/>
        </w:rPr>
        <w:t>таких жалоб было подано</w:t>
      </w:r>
      <w:r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10 из них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состоянию на 01.07.2024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рассмотрены</w:t>
      </w:r>
      <w:r>
        <w:rPr>
          <w:rFonts w:ascii="Times New Roman" w:hAnsi="Times New Roman"/>
          <w:sz w:val="28"/>
        </w:rPr>
        <w:t>, но ни одна при этом не удовлетворена.</w:t>
      </w:r>
    </w:p>
    <w:p w14:paraId="0E000000">
      <w:pPr>
        <w:pStyle w:val="Style_1"/>
        <w:spacing w:after="0" w:before="0" w:line="264" w:lineRule="auto"/>
        <w:ind w:firstLine="709" w:left="0"/>
        <w:jc w:val="both"/>
        <w:rPr>
          <w:b w:val="1"/>
          <w:sz w:val="28"/>
        </w:rPr>
      </w:pPr>
      <w:r>
        <w:rPr>
          <w:i w:val="1"/>
          <w:sz w:val="28"/>
        </w:rPr>
        <w:t>«В первом полугодии</w:t>
      </w:r>
      <w:r>
        <w:rPr>
          <w:i w:val="1"/>
          <w:sz w:val="28"/>
        </w:rPr>
        <w:t xml:space="preserve"> 2024 года </w:t>
      </w:r>
      <w:r>
        <w:rPr>
          <w:i w:val="1"/>
          <w:sz w:val="28"/>
        </w:rPr>
        <w:t>не было ни одной ситуации, когда при рассмотрении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наших </w:t>
      </w:r>
      <w:r>
        <w:rPr>
          <w:i w:val="1"/>
          <w:sz w:val="28"/>
        </w:rPr>
        <w:t xml:space="preserve">заявлений арбитражный суд не согласился </w:t>
      </w:r>
      <w:r>
        <w:rPr>
          <w:i w:val="1"/>
          <w:sz w:val="28"/>
        </w:rPr>
        <w:t xml:space="preserve">бы </w:t>
      </w:r>
      <w:r>
        <w:rPr>
          <w:i w:val="1"/>
          <w:sz w:val="28"/>
        </w:rPr>
        <w:t xml:space="preserve">в полном объеме с правовой позицией Управления. </w:t>
      </w:r>
      <w:r>
        <w:rPr>
          <w:i w:val="1"/>
          <w:sz w:val="28"/>
        </w:rPr>
        <w:t>Наши выводы о н</w:t>
      </w:r>
      <w:r>
        <w:rPr>
          <w:i w:val="1"/>
          <w:sz w:val="28"/>
        </w:rPr>
        <w:t>аличи</w:t>
      </w:r>
      <w:r>
        <w:rPr>
          <w:i w:val="1"/>
          <w:sz w:val="28"/>
        </w:rPr>
        <w:t>и</w:t>
      </w:r>
      <w:r>
        <w:rPr>
          <w:i w:val="1"/>
          <w:sz w:val="28"/>
        </w:rPr>
        <w:t xml:space="preserve"> в действиях арбитражных управляющих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состава и события административного правонарушения</w:t>
      </w:r>
      <w:r>
        <w:rPr>
          <w:i w:val="1"/>
          <w:sz w:val="28"/>
        </w:rPr>
        <w:t>, а также их</w:t>
      </w:r>
      <w:r>
        <w:rPr>
          <w:i w:val="1"/>
          <w:sz w:val="28"/>
        </w:rPr>
        <w:t xml:space="preserve"> вины</w:t>
      </w:r>
      <w:r>
        <w:rPr>
          <w:i w:val="1"/>
          <w:sz w:val="28"/>
        </w:rPr>
        <w:t xml:space="preserve">, </w:t>
      </w:r>
      <w:r>
        <w:rPr>
          <w:i w:val="1"/>
          <w:sz w:val="28"/>
        </w:rPr>
        <w:t>что зафиксировано в протоколах и изложено</w:t>
      </w:r>
      <w:r>
        <w:rPr>
          <w:i w:val="1"/>
          <w:sz w:val="28"/>
        </w:rPr>
        <w:t xml:space="preserve"> в заявления</w:t>
      </w:r>
      <w:r>
        <w:rPr>
          <w:i w:val="1"/>
          <w:sz w:val="28"/>
        </w:rPr>
        <w:t>х Управления, судом поддержан</w:t>
      </w:r>
      <w:r>
        <w:rPr>
          <w:i w:val="1"/>
          <w:sz w:val="28"/>
        </w:rPr>
        <w:t>ы</w:t>
      </w:r>
      <w:r>
        <w:rPr>
          <w:sz w:val="28"/>
        </w:rPr>
        <w:t xml:space="preserve">»,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поделилась </w:t>
      </w:r>
      <w:r>
        <w:rPr>
          <w:sz w:val="28"/>
        </w:rPr>
        <w:t>замести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 xml:space="preserve">ль </w:t>
      </w:r>
      <w:r>
        <w:rPr>
          <w:sz w:val="28"/>
        </w:rPr>
        <w:t>руководител</w:t>
      </w:r>
      <w:r>
        <w:rPr>
          <w:sz w:val="28"/>
        </w:rPr>
        <w:t xml:space="preserve">я </w:t>
      </w:r>
      <w:r>
        <w:rPr>
          <w:sz w:val="28"/>
        </w:rPr>
        <w:t xml:space="preserve">Управления </w:t>
      </w:r>
      <w:r>
        <w:rPr>
          <w:sz w:val="28"/>
        </w:rPr>
        <w:t>Росреестра</w:t>
      </w:r>
      <w:r>
        <w:rPr>
          <w:sz w:val="28"/>
        </w:rPr>
        <w:t xml:space="preserve"> по Омской области </w:t>
      </w:r>
      <w:r>
        <w:rPr>
          <w:b w:val="1"/>
          <w:sz w:val="28"/>
        </w:rPr>
        <w:t xml:space="preserve">Ольга </w:t>
      </w:r>
      <w:r>
        <w:rPr>
          <w:b w:val="1"/>
          <w:sz w:val="28"/>
        </w:rPr>
        <w:t>Широченков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F000000">
      <w:pPr>
        <w:pStyle w:val="Style_1"/>
        <w:spacing w:after="0" w:before="0" w:line="264" w:lineRule="auto"/>
        <w:ind w:firstLine="709" w:left="0"/>
        <w:jc w:val="both"/>
        <w:rPr>
          <w:sz w:val="28"/>
        </w:rPr>
      </w:pPr>
    </w:p>
    <w:p w14:paraId="10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Пресс-служба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</w:t>
      </w:r>
    </w:p>
    <w:p w14:paraId="11000000">
      <w:pPr>
        <w:spacing w:after="0" w:line="264" w:lineRule="auto"/>
        <w:ind w:firstLine="0" w:left="-454"/>
      </w:pPr>
    </w:p>
    <w:sectPr>
      <w:pgSz w:h="16838" w:orient="portrait" w:w="11906"/>
      <w:pgMar w:bottom="1134" w:footer="708" w:gutter="0" w:header="708" w:left="993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2024-08-26T04:26:16Z</dcterms:modified>
</cp:coreProperties>
</file>