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24 октября 2023 года № 155 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Правил землепользования и застройки Ворошиловского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1.Правила землепользования и застройки;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2.Карта градостроительного зонирования.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27.10.2023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https://poltav.omskportal.ru/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 вкладке «Градостроительство»</w:t>
      </w:r>
      <w:r>
        <w:rPr>
          <w:rFonts w:ascii="Times New Roman" w:hAnsi="Times New Roman"/>
          <w:sz w:val="28"/>
        </w:rPr>
        <w:t>).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 ул. Ленина д.6, 1 этаж. Время посещения в рабочие дни  с 8-30 до 13-00 с 14-00 до 17:45. Срок проведения экспозиции с 30 октября 2023 года по 17 ноября 2023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30.10.2023 года по 17.11.2023 года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0E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0F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1_ch" w:type="character">
    <w:name w:val="ConsPlusTitle"/>
    <w:link w:val="Style_11"/>
    <w:rPr>
      <w:rFonts w:ascii="Times New Roman" w:hAnsi="Times New Roman"/>
      <w:b w:val="1"/>
      <w:sz w:val="2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1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2023-10-24T04:54:32Z</dcterms:modified>
</cp:coreProperties>
</file>