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АДМИНИСТРАЦИЯ ПОЛТАВСКОГО МУНИЦИПАЛЬНОГО РАЙОНА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b w:val="1"/>
          <w:sz w:val="36"/>
        </w:rPr>
        <w:t>П О С Т А Н О В Л Е Н И Е</w:t>
      </w:r>
    </w:p>
    <w:p w14:paraId="0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ноября</w:t>
      </w:r>
      <w:r>
        <w:rPr>
          <w:rFonts w:ascii="Times New Roman" w:hAnsi="Times New Roman"/>
          <w:sz w:val="28"/>
        </w:rPr>
        <w:t xml:space="preserve"> 2021 года                                                   </w:t>
      </w:r>
      <w:r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172</w:t>
      </w:r>
    </w:p>
    <w:p w14:paraId="0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7000000">
      <w:pPr>
        <w:spacing w:after="0" w:line="240" w:lineRule="auto"/>
        <w:ind w:firstLine="142" w:left="-142" w:right="-11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внесении изменений в постановление</w:t>
      </w:r>
    </w:p>
    <w:p w14:paraId="08000000">
      <w:pPr>
        <w:spacing w:after="0" w:line="240" w:lineRule="auto"/>
        <w:ind w:firstLine="142" w:left="-142" w:right="-11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Полтавского муниципального</w:t>
      </w:r>
    </w:p>
    <w:p w14:paraId="09000000">
      <w:pPr>
        <w:spacing w:after="0" w:line="240" w:lineRule="auto"/>
        <w:ind w:firstLine="142" w:left="-142" w:right="-11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района от 13.07.2021г. № 107</w:t>
      </w:r>
    </w:p>
    <w:p w14:paraId="0A000000">
      <w:pPr>
        <w:ind w:firstLine="142" w:left="-142" w:right="-11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</w:t>
      </w:r>
    </w:p>
    <w:p w14:paraId="0B000000">
      <w:pPr>
        <w:ind w:firstLine="142" w:left="-142" w:right="-11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целях обеспечения реализации </w:t>
      </w:r>
      <w:r>
        <w:rPr>
          <w:rFonts w:ascii="Times New Roman" w:hAnsi="Times New Roman"/>
          <w:sz w:val="28"/>
        </w:rPr>
        <w:t>Федерального закона от 25.12.2008 N 273-ФЗ "О противодействии коррупции"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руководствуясь</w:t>
      </w:r>
      <w:r>
        <w:rPr>
          <w:rFonts w:ascii="Times New Roman" w:hAnsi="Times New Roman"/>
          <w:sz w:val="28"/>
        </w:rPr>
        <w:t xml:space="preserve"> Федеральным законом от 06.10.2003 N 131-ФЗ "Об общих принципах организации местного самоуправления в Российской Федерации"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E000000">
      <w:pPr>
        <w:pStyle w:val="Style_1"/>
        <w:ind w:firstLine="142" w:left="-142" w:right="-11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 О С Т А Н О В Л Я Ю:</w:t>
      </w:r>
    </w:p>
    <w:p w14:paraId="0F000000">
      <w:pPr>
        <w:pStyle w:val="Style_1"/>
        <w:widowControl w:val="1"/>
        <w:ind w:firstLine="142" w:left="-142" w:right="-116"/>
        <w:jc w:val="both"/>
        <w:rPr>
          <w:rFonts w:ascii="Times New Roman" w:hAnsi="Times New Roman"/>
          <w:sz w:val="28"/>
        </w:rPr>
      </w:pPr>
    </w:p>
    <w:p w14:paraId="10000000">
      <w:pPr>
        <w:pStyle w:val="Style_1"/>
        <w:widowControl w:val="1"/>
        <w:ind w:firstLine="142" w:left="-142" w:right="-11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 Внести изменения в состав комиссии</w:t>
      </w:r>
      <w:r>
        <w:rPr>
          <w:rFonts w:ascii="Times New Roman" w:hAnsi="Times New Roman"/>
          <w:sz w:val="28"/>
        </w:rPr>
        <w:t xml:space="preserve"> по противодействию коррупции в органах местного самоуправления Полтавского муниципального района </w:t>
      </w:r>
      <w:r>
        <w:rPr>
          <w:rFonts w:ascii="Times New Roman" w:hAnsi="Times New Roman"/>
          <w:sz w:val="28"/>
        </w:rPr>
        <w:t xml:space="preserve">изложив </w:t>
      </w:r>
      <w:r>
        <w:rPr>
          <w:rFonts w:ascii="Times New Roman" w:hAnsi="Times New Roman"/>
          <w:sz w:val="28"/>
        </w:rPr>
        <w:t xml:space="preserve">состав и положение о комиссии </w:t>
      </w:r>
      <w:r>
        <w:rPr>
          <w:rFonts w:ascii="Times New Roman" w:hAnsi="Times New Roman"/>
          <w:sz w:val="28"/>
        </w:rPr>
        <w:t xml:space="preserve">в следующей редакции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прилага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тся</w:t>
      </w:r>
      <w:r>
        <w:rPr>
          <w:rFonts w:ascii="Times New Roman" w:hAnsi="Times New Roman"/>
          <w:sz w:val="28"/>
        </w:rPr>
        <w:t>).</w:t>
      </w:r>
    </w:p>
    <w:p w14:paraId="11000000">
      <w:pPr>
        <w:pStyle w:val="Style_1"/>
        <w:widowControl w:val="1"/>
        <w:ind w:firstLine="142" w:left="-142" w:right="-11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Действие настоящего постановления применить к правоотношениям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возникшим с 01.09.2021г.</w:t>
      </w:r>
    </w:p>
    <w:p w14:paraId="12000000">
      <w:pPr>
        <w:pStyle w:val="Style_1"/>
        <w:widowControl w:val="1"/>
        <w:ind w:firstLine="142" w:left="-142" w:right="-116"/>
        <w:jc w:val="both"/>
        <w:rPr>
          <w:rFonts w:ascii="Times New Roman" w:hAnsi="Times New Roman"/>
          <w:sz w:val="28"/>
        </w:rPr>
      </w:pPr>
    </w:p>
    <w:p w14:paraId="13000000">
      <w:pPr>
        <w:pStyle w:val="Style_1"/>
        <w:widowControl w:val="1"/>
        <w:ind w:firstLine="142" w:left="-142" w:right="-116"/>
        <w:jc w:val="right"/>
        <w:rPr>
          <w:rFonts w:ascii="Times New Roman" w:hAnsi="Times New Roman"/>
          <w:sz w:val="28"/>
        </w:rPr>
      </w:pPr>
    </w:p>
    <w:p w14:paraId="14000000">
      <w:pPr>
        <w:widowControl w:val="0"/>
        <w:spacing w:after="0" w:line="240" w:lineRule="auto"/>
        <w:ind w:firstLine="0"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Полтавского</w:t>
      </w:r>
    </w:p>
    <w:p w14:paraId="15000000">
      <w:pPr>
        <w:widowControl w:val="0"/>
        <w:spacing w:after="0" w:line="240" w:lineRule="auto"/>
        <w:ind w:firstLine="0"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района          </w:t>
      </w:r>
    </w:p>
    <w:p w14:paraId="16000000">
      <w:pPr>
        <w:widowControl w:val="0"/>
        <w:spacing w:after="0" w:line="240" w:lineRule="auto"/>
        <w:ind w:firstLine="0"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Омской области  </w:t>
      </w:r>
      <w:r>
        <w:rPr>
          <w:rFonts w:ascii="Times New Roman" w:hAnsi="Times New Roman"/>
          <w:sz w:val="28"/>
        </w:rPr>
        <w:t xml:space="preserve">                                                    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.В.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Милашенко</w:t>
      </w:r>
    </w:p>
    <w:p w14:paraId="17000000">
      <w:pPr>
        <w:sectPr>
          <w:pgSz w:h="16840" w:orient="portrait" w:w="11900"/>
          <w:pgMar w:bottom="403" w:footer="720" w:gutter="0" w:header="720" w:left="1420" w:right="1240" w:top="1110"/>
        </w:sectPr>
      </w:pPr>
    </w:p>
    <w:p w14:paraId="18000000">
      <w:pPr>
        <w:pStyle w:val="Style_1"/>
        <w:widowControl w:val="1"/>
        <w:ind w:firstLine="0" w:left="0"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N 1</w:t>
      </w:r>
    </w:p>
    <w:p w14:paraId="19000000">
      <w:pPr>
        <w:pStyle w:val="Style_1"/>
        <w:widowControl w:val="1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постановлению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</w:t>
      </w:r>
    </w:p>
    <w:p w14:paraId="1A000000">
      <w:pPr>
        <w:pStyle w:val="Style_1"/>
        <w:widowControl w:val="1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Полтавского муниципального района</w:t>
      </w:r>
    </w:p>
    <w:p w14:paraId="1B000000">
      <w:pPr>
        <w:pStyle w:val="Style_1"/>
        <w:widowControl w:val="1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ноября</w:t>
      </w:r>
      <w:r>
        <w:rPr>
          <w:rFonts w:ascii="Times New Roman" w:hAnsi="Times New Roman"/>
          <w:sz w:val="28"/>
        </w:rPr>
        <w:t xml:space="preserve"> 2021 года</w:t>
      </w:r>
      <w:r>
        <w:rPr>
          <w:rFonts w:ascii="Times New Roman" w:hAnsi="Times New Roman"/>
          <w:sz w:val="28"/>
        </w:rPr>
        <w:t xml:space="preserve"> N 1</w:t>
      </w:r>
      <w:r>
        <w:rPr>
          <w:rFonts w:ascii="Times New Roman" w:hAnsi="Times New Roman"/>
          <w:sz w:val="28"/>
        </w:rPr>
        <w:t>72</w:t>
      </w:r>
    </w:p>
    <w:p w14:paraId="1C000000">
      <w:pPr>
        <w:pStyle w:val="Style_1"/>
        <w:widowControl w:val="1"/>
        <w:ind w:firstLine="0" w:left="0"/>
        <w:jc w:val="right"/>
      </w:pPr>
    </w:p>
    <w:p w14:paraId="1D000000">
      <w:pPr>
        <w:pStyle w:val="Style_2"/>
        <w:widowControl w:val="1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СОСТАВ</w:t>
      </w:r>
    </w:p>
    <w:p w14:paraId="1E000000">
      <w:pPr>
        <w:pStyle w:val="Style_2"/>
        <w:widowControl w:val="1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Комиссии по противодействию коррупции в органах</w:t>
      </w:r>
    </w:p>
    <w:p w14:paraId="1F000000">
      <w:pPr>
        <w:pStyle w:val="Style_2"/>
        <w:widowControl w:val="1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местного самоуправления Полтавского муниципального района Омской области</w:t>
      </w:r>
    </w:p>
    <w:p w14:paraId="20000000">
      <w:pPr>
        <w:pStyle w:val="Style_1"/>
        <w:widowControl w:val="1"/>
        <w:ind w:firstLine="0" w:left="0"/>
        <w:jc w:val="center"/>
      </w:pPr>
    </w:p>
    <w:p w14:paraId="21000000">
      <w:pPr>
        <w:pStyle w:val="Style_1"/>
        <w:widowControl w:val="1"/>
        <w:ind w:firstLine="0" w:left="0"/>
        <w:jc w:val="center"/>
      </w:pPr>
    </w:p>
    <w:p w14:paraId="22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2660"/>
        <w:gridCol w:w="6804"/>
      </w:tblGrid>
      <w:tr>
        <w:trPr>
          <w:trHeight w:hRule="atLeast" w:val="1240"/>
        </w:trPr>
        <w:tc>
          <w:tcPr>
            <w:tcW w:type="dxa" w:w="26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3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Милашенко</w:t>
            </w:r>
          </w:p>
          <w:p w14:paraId="24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Александр</w:t>
            </w:r>
          </w:p>
          <w:p w14:paraId="25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асильевич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680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6000000">
            <w:pPr>
              <w:widowControl w:val="0"/>
              <w:ind w:right="17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глав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 Полтавского муниципального района, председатель комисс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и;</w:t>
            </w:r>
          </w:p>
        </w:tc>
      </w:tr>
      <w:tr>
        <w:trPr>
          <w:trHeight w:hRule="atLeast" w:val="1301"/>
        </w:trPr>
        <w:tc>
          <w:tcPr>
            <w:tcW w:type="dxa" w:w="26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7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Никитина</w:t>
            </w:r>
          </w:p>
          <w:p w14:paraId="28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Валерия</w:t>
            </w:r>
          </w:p>
          <w:p w14:paraId="29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Владимировна</w:t>
            </w:r>
          </w:p>
          <w:p w14:paraId="2A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2B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0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C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 xml:space="preserve">первый </w:t>
            </w:r>
            <w:r>
              <w:rPr>
                <w:rFonts w:ascii="Times New Roman" w:hAnsi="Times New Roman"/>
                <w:sz w:val="28"/>
              </w:rPr>
              <w:t>заместитель главы</w:t>
            </w:r>
            <w:r>
              <w:rPr>
                <w:rFonts w:ascii="Times New Roman" w:hAnsi="Times New Roman"/>
                <w:sz w:val="28"/>
              </w:rPr>
              <w:t xml:space="preserve"> Полтавского муниципального района</w:t>
            </w:r>
            <w:r>
              <w:rPr>
                <w:rFonts w:ascii="Times New Roman" w:hAnsi="Times New Roman"/>
                <w:sz w:val="28"/>
              </w:rPr>
              <w:t xml:space="preserve">,  </w:t>
            </w:r>
          </w:p>
          <w:p w14:paraId="2D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зам. председателя комиссии;</w:t>
            </w:r>
          </w:p>
          <w:p w14:paraId="2E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2F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301"/>
        </w:trPr>
        <w:tc>
          <w:tcPr>
            <w:tcW w:type="dxa" w:w="26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0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Бондарюк </w:t>
            </w:r>
          </w:p>
          <w:p w14:paraId="31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Виктор </w:t>
            </w:r>
          </w:p>
          <w:p w14:paraId="32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Иванович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680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3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председатель Совета Полтавского муниципального района, член комиссии (по согласованию);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rPr>
          <w:trHeight w:hRule="atLeast" w:val="1301"/>
        </w:trPr>
        <w:tc>
          <w:tcPr>
            <w:tcW w:type="dxa" w:w="26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4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Бурлак</w:t>
            </w:r>
          </w:p>
          <w:p w14:paraId="35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Юлия</w:t>
            </w:r>
          </w:p>
          <w:p w14:paraId="36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Сергеевна</w:t>
            </w:r>
          </w:p>
          <w:p w14:paraId="37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  <w:p w14:paraId="38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0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9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-главный специалист Совета Полтавского муниципального района, </w:t>
            </w:r>
            <w:r>
              <w:rPr>
                <w:rFonts w:ascii="Times New Roman" w:hAnsi="Times New Roman"/>
                <w:sz w:val="28"/>
              </w:rPr>
              <w:t>секретарь</w:t>
            </w:r>
            <w:r>
              <w:rPr>
                <w:rFonts w:ascii="Times New Roman" w:hAnsi="Times New Roman"/>
                <w:sz w:val="28"/>
              </w:rPr>
              <w:t xml:space="preserve"> комиссии</w:t>
            </w:r>
            <w:r>
              <w:rPr>
                <w:rFonts w:ascii="Times New Roman" w:hAnsi="Times New Roman"/>
                <w:sz w:val="28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3A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3B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3C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301"/>
        </w:trPr>
        <w:tc>
          <w:tcPr>
            <w:tcW w:type="dxa" w:w="26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D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Глазков</w:t>
            </w:r>
          </w:p>
          <w:p w14:paraId="3E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Александр</w:t>
            </w:r>
          </w:p>
          <w:p w14:paraId="3F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Владимирович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680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0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начальник отдела Администрации Полтавского муниципального района, член комиссии;</w:t>
            </w:r>
          </w:p>
        </w:tc>
      </w:tr>
      <w:tr>
        <w:trPr>
          <w:trHeight w:hRule="atLeast" w:val="1301"/>
        </w:trPr>
        <w:tc>
          <w:tcPr>
            <w:tcW w:type="dxa" w:w="26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1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Кучеров </w:t>
            </w:r>
          </w:p>
          <w:p w14:paraId="42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Виталий </w:t>
            </w:r>
          </w:p>
          <w:p w14:paraId="43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Сергеевич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680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4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член общественного Совета, член комиссии (по согласованию);</w:t>
            </w:r>
          </w:p>
        </w:tc>
      </w:tr>
      <w:tr>
        <w:trPr>
          <w:trHeight w:hRule="atLeast" w:val="1301"/>
        </w:trPr>
        <w:tc>
          <w:tcPr>
            <w:tcW w:type="dxa" w:w="26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5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Мороз</w:t>
            </w:r>
          </w:p>
          <w:p w14:paraId="46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Валентина</w:t>
            </w:r>
          </w:p>
          <w:p w14:paraId="47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Ивановна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680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8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главный редактор БУ «Редакция газеты «Заря», член комиссии (по согласованию);</w:t>
            </w:r>
          </w:p>
        </w:tc>
      </w:tr>
      <w:tr>
        <w:trPr>
          <w:trHeight w:hRule="atLeast" w:val="1301"/>
        </w:trPr>
        <w:tc>
          <w:tcPr>
            <w:tcW w:type="dxa" w:w="26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9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Мурашов</w:t>
            </w:r>
          </w:p>
          <w:p w14:paraId="4A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Дмитрий </w:t>
            </w:r>
          </w:p>
          <w:p w14:paraId="4B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Валерьевич</w:t>
            </w:r>
          </w:p>
          <w:p w14:paraId="4C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  <w:p w14:paraId="4D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Панова</w:t>
            </w:r>
          </w:p>
          <w:p w14:paraId="4E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Светлана</w:t>
            </w:r>
          </w:p>
          <w:p w14:paraId="4F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Ивановна</w:t>
            </w:r>
          </w:p>
          <w:p w14:paraId="50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0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1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-начальник ОМВД России по Полтавскому району, член комиссии (по согласованию);</w:t>
            </w:r>
          </w:p>
          <w:p w14:paraId="52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53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54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председатель комитета финансов и контроля Администрации Полтавского муниципального района,</w:t>
            </w:r>
          </w:p>
          <w:p w14:paraId="55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 комиссии;</w:t>
            </w:r>
          </w:p>
        </w:tc>
      </w:tr>
      <w:tr>
        <w:trPr>
          <w:trHeight w:hRule="atLeast" w:val="1301"/>
        </w:trPr>
        <w:tc>
          <w:tcPr>
            <w:tcW w:type="dxa" w:w="26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6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Прищенко</w:t>
            </w:r>
          </w:p>
          <w:p w14:paraId="57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Наталья </w:t>
            </w:r>
          </w:p>
          <w:p w14:paraId="58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Васильевна </w:t>
            </w:r>
          </w:p>
          <w:p w14:paraId="59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  <w:p w14:paraId="5A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Хомич</w:t>
            </w:r>
          </w:p>
          <w:p w14:paraId="5B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Марина</w:t>
            </w:r>
          </w:p>
          <w:p w14:paraId="5C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Алексеевна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5D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0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E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главный инспектор, член комиссии;</w:t>
            </w:r>
          </w:p>
          <w:p w14:paraId="5F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60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61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62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управляющий делами Администрации Полтавского муниципального района, член комиссии;</w:t>
            </w:r>
          </w:p>
          <w:p w14:paraId="63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64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65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301"/>
        </w:trPr>
        <w:tc>
          <w:tcPr>
            <w:tcW w:type="dxa" w:w="26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6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0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7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68000000">
      <w:pPr>
        <w:pStyle w:val="Style_4"/>
        <w:widowControl w:val="1"/>
        <w:ind/>
      </w:pPr>
      <w:r>
        <w:t xml:space="preserve">                                    _______________</w:t>
      </w:r>
    </w:p>
    <w:p w14:paraId="69000000">
      <w:pPr>
        <w:pStyle w:val="Style_1"/>
        <w:widowControl w:val="1"/>
        <w:ind w:firstLine="0" w:left="0"/>
        <w:jc w:val="right"/>
      </w:pPr>
    </w:p>
    <w:p w14:paraId="6A000000">
      <w:pPr>
        <w:pStyle w:val="Style_1"/>
        <w:widowControl w:val="1"/>
        <w:ind w:firstLine="0" w:left="0"/>
        <w:jc w:val="right"/>
      </w:pPr>
    </w:p>
    <w:p w14:paraId="6B000000">
      <w:pPr>
        <w:pStyle w:val="Style_1"/>
        <w:widowControl w:val="1"/>
        <w:ind w:firstLine="0" w:left="0"/>
        <w:jc w:val="right"/>
      </w:pPr>
    </w:p>
    <w:p w14:paraId="6C000000">
      <w:pPr>
        <w:pStyle w:val="Style_1"/>
        <w:widowControl w:val="1"/>
        <w:ind w:firstLine="0" w:left="0"/>
        <w:jc w:val="right"/>
      </w:pPr>
    </w:p>
    <w:p w14:paraId="6D000000">
      <w:pPr>
        <w:spacing w:after="0" w:line="240" w:lineRule="auto"/>
        <w:ind/>
        <w:jc w:val="both"/>
      </w:pPr>
    </w:p>
    <w:p w14:paraId="6E000000">
      <w:pPr>
        <w:spacing w:after="0" w:line="240" w:lineRule="auto"/>
        <w:ind/>
        <w:jc w:val="both"/>
      </w:pPr>
    </w:p>
    <w:p w14:paraId="6F000000">
      <w:pPr>
        <w:spacing w:after="0" w:line="240" w:lineRule="auto"/>
        <w:ind/>
        <w:jc w:val="both"/>
      </w:pPr>
    </w:p>
    <w:p w14:paraId="70000000">
      <w:pPr>
        <w:spacing w:after="0" w:line="240" w:lineRule="auto"/>
        <w:ind/>
        <w:jc w:val="both"/>
      </w:pPr>
    </w:p>
    <w:p w14:paraId="71000000">
      <w:pPr>
        <w:spacing w:after="0" w:line="240" w:lineRule="auto"/>
        <w:ind/>
        <w:jc w:val="both"/>
      </w:pPr>
    </w:p>
    <w:p w14:paraId="72000000">
      <w:pPr>
        <w:spacing w:after="0" w:line="240" w:lineRule="auto"/>
        <w:ind/>
        <w:jc w:val="both"/>
      </w:pPr>
    </w:p>
    <w:p w14:paraId="73000000">
      <w:pPr>
        <w:spacing w:after="0" w:line="240" w:lineRule="auto"/>
        <w:ind/>
        <w:jc w:val="both"/>
      </w:pPr>
    </w:p>
    <w:p w14:paraId="74000000">
      <w:pPr>
        <w:spacing w:after="0" w:line="240" w:lineRule="auto"/>
        <w:ind/>
        <w:jc w:val="both"/>
      </w:pPr>
    </w:p>
    <w:p w14:paraId="75000000">
      <w:pPr>
        <w:spacing w:after="0" w:line="240" w:lineRule="auto"/>
        <w:ind/>
        <w:jc w:val="both"/>
      </w:pPr>
    </w:p>
    <w:p w14:paraId="76000000">
      <w:pPr>
        <w:spacing w:after="0" w:line="240" w:lineRule="auto"/>
        <w:ind/>
        <w:jc w:val="both"/>
      </w:pPr>
    </w:p>
    <w:p w14:paraId="77000000">
      <w:pPr>
        <w:spacing w:after="0" w:line="240" w:lineRule="auto"/>
        <w:ind/>
        <w:jc w:val="both"/>
      </w:pPr>
    </w:p>
    <w:p w14:paraId="78000000">
      <w:pPr>
        <w:spacing w:after="0" w:line="240" w:lineRule="auto"/>
        <w:ind/>
        <w:jc w:val="both"/>
      </w:pPr>
    </w:p>
    <w:p w14:paraId="79000000">
      <w:pPr>
        <w:spacing w:after="0" w:line="240" w:lineRule="auto"/>
        <w:ind/>
        <w:jc w:val="both"/>
      </w:pPr>
    </w:p>
    <w:p w14:paraId="7A000000">
      <w:pPr>
        <w:spacing w:after="0" w:line="240" w:lineRule="auto"/>
        <w:ind/>
        <w:jc w:val="both"/>
      </w:pPr>
    </w:p>
    <w:p w14:paraId="7B000000">
      <w:pPr>
        <w:spacing w:after="0" w:line="240" w:lineRule="auto"/>
        <w:ind/>
        <w:jc w:val="both"/>
      </w:pPr>
    </w:p>
    <w:p w14:paraId="7C000000">
      <w:pPr>
        <w:spacing w:after="0" w:line="240" w:lineRule="auto"/>
        <w:ind/>
        <w:jc w:val="both"/>
      </w:pPr>
    </w:p>
    <w:p w14:paraId="7D000000">
      <w:pPr>
        <w:spacing w:after="0" w:line="240" w:lineRule="auto"/>
        <w:ind/>
        <w:jc w:val="both"/>
      </w:pPr>
    </w:p>
    <w:p w14:paraId="7E000000">
      <w:pPr>
        <w:spacing w:after="0" w:line="240" w:lineRule="auto"/>
        <w:ind/>
        <w:jc w:val="both"/>
      </w:pPr>
    </w:p>
    <w:p w14:paraId="7F000000">
      <w:pPr>
        <w:spacing w:after="0" w:line="240" w:lineRule="auto"/>
        <w:ind/>
        <w:jc w:val="both"/>
      </w:pPr>
    </w:p>
    <w:p w14:paraId="80000000">
      <w:pPr>
        <w:spacing w:after="0" w:line="240" w:lineRule="auto"/>
        <w:ind/>
        <w:jc w:val="both"/>
      </w:pPr>
    </w:p>
    <w:p w14:paraId="81000000">
      <w:pPr>
        <w:spacing w:after="0" w:line="240" w:lineRule="auto"/>
        <w:ind/>
        <w:jc w:val="both"/>
      </w:pPr>
    </w:p>
    <w:p w14:paraId="82000000">
      <w:pPr>
        <w:spacing w:after="0" w:line="240" w:lineRule="auto"/>
        <w:ind/>
        <w:jc w:val="both"/>
      </w:pPr>
    </w:p>
    <w:p w14:paraId="83000000">
      <w:pPr>
        <w:spacing w:after="0" w:line="240" w:lineRule="auto"/>
        <w:ind/>
        <w:jc w:val="both"/>
      </w:pPr>
    </w:p>
    <w:p w14:paraId="84000000">
      <w:pPr>
        <w:spacing w:after="0" w:line="240" w:lineRule="auto"/>
        <w:ind/>
        <w:jc w:val="both"/>
      </w:pPr>
    </w:p>
    <w:p w14:paraId="85000000">
      <w:pPr>
        <w:pStyle w:val="Style_1"/>
        <w:widowControl w:val="1"/>
        <w:ind w:firstLine="0" w:left="0"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N 2</w:t>
      </w:r>
    </w:p>
    <w:p w14:paraId="86000000">
      <w:pPr>
        <w:pStyle w:val="Style_1"/>
        <w:widowControl w:val="1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постановлению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</w:t>
      </w:r>
    </w:p>
    <w:p w14:paraId="87000000">
      <w:pPr>
        <w:pStyle w:val="Style_1"/>
        <w:widowControl w:val="1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Полтавского муниципального района</w:t>
      </w:r>
    </w:p>
    <w:p w14:paraId="88000000">
      <w:pPr>
        <w:pStyle w:val="Style_1"/>
        <w:widowControl w:val="1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17 ноября</w:t>
      </w:r>
      <w:r>
        <w:rPr>
          <w:rFonts w:ascii="Times New Roman" w:hAnsi="Times New Roman"/>
          <w:sz w:val="28"/>
        </w:rPr>
        <w:t xml:space="preserve"> 2021 года</w:t>
      </w:r>
      <w:r>
        <w:rPr>
          <w:rFonts w:ascii="Times New Roman" w:hAnsi="Times New Roman"/>
          <w:sz w:val="28"/>
        </w:rPr>
        <w:t xml:space="preserve"> N 1</w:t>
      </w:r>
      <w:r>
        <w:rPr>
          <w:rFonts w:ascii="Times New Roman" w:hAnsi="Times New Roman"/>
          <w:sz w:val="28"/>
        </w:rPr>
        <w:t>72</w:t>
      </w:r>
    </w:p>
    <w:p w14:paraId="89000000">
      <w:pPr>
        <w:pStyle w:val="Style_1"/>
        <w:widowControl w:val="1"/>
        <w:ind w:firstLine="0" w:left="0"/>
        <w:jc w:val="right"/>
      </w:pPr>
    </w:p>
    <w:p w14:paraId="8A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</w:t>
      </w:r>
    </w:p>
    <w:p w14:paraId="8B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омиссии по противодействию коррупции в органах</w:t>
      </w:r>
    </w:p>
    <w:p w14:paraId="8C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местного самоуправления Полтавского муниципального района Омской области</w:t>
      </w:r>
    </w:p>
    <w:p w14:paraId="8D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8"/>
        </w:rPr>
      </w:pPr>
    </w:p>
    <w:p w14:paraId="8E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Комиссия по противодействию коррупции в органах местного самоуправления Полтавского муниципального района Омской области (далее - Комиссия) является координационным органом по обеспечению реализации антикоррупционной политики в органах местного самоуправления Полтавского муниципального района Омской области.</w:t>
      </w:r>
    </w:p>
    <w:p w14:paraId="8F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Основными задачами Комиссии являются:</w:t>
      </w:r>
    </w:p>
    <w:p w14:paraId="90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разработка мер, направленных на предупреждение коррупции в органах местного самоуправления Полтавского муниципального района Омской области, а также устранение причин и условий, порождающих коррупцию;</w:t>
      </w:r>
    </w:p>
    <w:p w14:paraId="91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обеспечение согласованных действий органов местного самоуправления Полтавского муниципального района Омской области и их взаимодействия с органами государственной власти, организациями при реализации мер по противодействию коррупции;</w:t>
      </w:r>
    </w:p>
    <w:p w14:paraId="92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координация деятельности органов местного самоуправления Полтавского муниципального района Омской области по формированию необходимого организационного, информационного, ресурсного и кадрового обеспечения противодействия коррупции в органах местного самоуправления Полтавского муниципального района Омской области;</w:t>
      </w:r>
    </w:p>
    <w:p w14:paraId="93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организация контроля за реализацией мероприятий, предусмотренных Планом по противодействию коррупции в органах местного самоуправления Полтавского муниципального района Омской области.</w:t>
      </w:r>
    </w:p>
    <w:p w14:paraId="94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Комиссия для выполнения возложенных на нее задач:</w:t>
      </w:r>
    </w:p>
    <w:p w14:paraId="95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организует деятельность по выявлению причин и условий коррупции в органах местного самоуправления Полтавского муниципального района Омской области, подготовке предложений по минимизации коррупционных действий лиц, замещающих муниципальные должности и должности муниципальной службы Полтавского муниципального района Омской области;</w:t>
      </w:r>
    </w:p>
    <w:p w14:paraId="96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обеспечивает проведение мониторинга эффективности реализации мер по противодействию коррупции в органах местного самоуправления Полтавского муниципального района Омской области;</w:t>
      </w:r>
    </w:p>
    <w:p w14:paraId="97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организует взаимодействие органов местного самоуправления Полтавского муниципального района Омской области с органами государственной власти при реализации мероприятий по противодействию коррупции;</w:t>
      </w:r>
    </w:p>
    <w:p w14:paraId="98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обеспечивает участие представителей общественности в реализации мер по противодействию коррупции в органах местного самоуправления Полтавского муниципального района Омской области;</w:t>
      </w:r>
    </w:p>
    <w:p w14:paraId="99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Комиссия имеет право:</w:t>
      </w:r>
    </w:p>
    <w:p w14:paraId="9A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заслушивать информацию представителей органов местного самоуправления Полтавского муниципального района Омской области о выполнении возложенных на них задач по противодействию коррупции;</w:t>
      </w:r>
    </w:p>
    <w:p w14:paraId="9B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запрашивать в пределах своей компетенции у федеральных органов исполнительной власти и организаций необходимые материалы и информацию о реализации мер по противодействию коррупции;</w:t>
      </w:r>
    </w:p>
    <w:p w14:paraId="9C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организовывать и проводить в установленном порядке координационные совещания и рабочие встречи по вопросам противодействия коррупции;</w:t>
      </w:r>
    </w:p>
    <w:p w14:paraId="9D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Комиссия действует на коллегиальной основе.</w:t>
      </w:r>
    </w:p>
    <w:p w14:paraId="9E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Комиссия состоит из председателя, заместителя председателя, членов Комиссии.</w:t>
      </w:r>
    </w:p>
    <w:p w14:paraId="9F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Заседания Комиссии проводятся по мере необходимости.</w:t>
      </w:r>
    </w:p>
    <w:p w14:paraId="A0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Заседания Комиссии проводит председатель Комиссии, а в его отсутствие - заместитель председателя Комиссии. </w:t>
      </w:r>
    </w:p>
    <w:p w14:paraId="A1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 участвуют в ее заседаниях лично.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14:paraId="A2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заседания Комиссии могут приглашаться представители органов исполнительной власти и организаций.</w:t>
      </w:r>
    </w:p>
    <w:p w14:paraId="A3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Решения Комиссии принимаются большинством голосов присутствующих на заседании членов Комиссии.</w:t>
      </w:r>
    </w:p>
    <w:p w14:paraId="A4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равенства голосов решающим является голос председательствующего на заседании Комиссии.</w:t>
      </w:r>
    </w:p>
    <w:p w14:paraId="A5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Решения, принимаемые на заседаниях Комиссии, оформляются протоколами, которые подписывает председательствующий на ее заседании.</w:t>
      </w:r>
    </w:p>
    <w:p w14:paraId="A6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A7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</w:t>
      </w:r>
    </w:p>
    <w:p w14:paraId="A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A000000">
      <w:pPr>
        <w:spacing w:after="0" w:line="240" w:lineRule="auto"/>
        <w:ind/>
        <w:jc w:val="both"/>
      </w:pPr>
    </w:p>
    <w:p w14:paraId="AB000000">
      <w:pPr>
        <w:spacing w:after="0" w:line="240" w:lineRule="auto"/>
        <w:ind/>
        <w:jc w:val="both"/>
      </w:pPr>
    </w:p>
    <w:p w14:paraId="AC000000">
      <w:pPr>
        <w:spacing w:after="0" w:line="240" w:lineRule="auto"/>
        <w:ind/>
        <w:jc w:val="both"/>
      </w:pPr>
    </w:p>
    <w:p w14:paraId="AD000000">
      <w:pPr>
        <w:spacing w:after="0" w:line="240" w:lineRule="auto"/>
        <w:ind/>
        <w:jc w:val="both"/>
      </w:pPr>
    </w:p>
    <w:p w14:paraId="AE000000">
      <w:pPr>
        <w:spacing w:after="0" w:line="240" w:lineRule="auto"/>
        <w:ind/>
        <w:jc w:val="both"/>
      </w:pPr>
    </w:p>
    <w:p w14:paraId="AF000000">
      <w:pPr>
        <w:spacing w:after="0" w:line="240" w:lineRule="auto"/>
        <w:ind/>
        <w:jc w:val="both"/>
      </w:pPr>
    </w:p>
    <w:p w14:paraId="B0000000">
      <w:pPr>
        <w:spacing w:after="0" w:line="240" w:lineRule="auto"/>
        <w:ind/>
        <w:jc w:val="both"/>
      </w:pPr>
    </w:p>
    <w:p w14:paraId="B1000000">
      <w:pPr>
        <w:spacing w:after="0" w:line="240" w:lineRule="auto"/>
        <w:ind/>
        <w:jc w:val="both"/>
      </w:pPr>
    </w:p>
    <w:p w14:paraId="B2000000">
      <w:pPr>
        <w:spacing w:after="0" w:line="240" w:lineRule="auto"/>
        <w:ind/>
        <w:jc w:val="both"/>
      </w:pPr>
    </w:p>
    <w:p w14:paraId="B3000000">
      <w:pPr>
        <w:spacing w:after="0" w:line="240" w:lineRule="auto"/>
        <w:ind/>
        <w:jc w:val="both"/>
      </w:pPr>
    </w:p>
    <w:p w14:paraId="B4000000">
      <w:pPr>
        <w:spacing w:after="0" w:line="240" w:lineRule="auto"/>
        <w:ind/>
        <w:jc w:val="both"/>
      </w:pPr>
    </w:p>
    <w:p w14:paraId="B5000000">
      <w:pPr>
        <w:spacing w:after="0" w:line="240" w:lineRule="auto"/>
        <w:ind/>
        <w:jc w:val="both"/>
      </w:pPr>
    </w:p>
    <w:p w14:paraId="B6000000">
      <w:pPr>
        <w:spacing w:after="0" w:line="240" w:lineRule="auto"/>
        <w:ind/>
        <w:jc w:val="both"/>
      </w:pPr>
    </w:p>
    <w:p w14:paraId="B7000000">
      <w:pPr>
        <w:spacing w:after="0" w:line="240" w:lineRule="auto"/>
        <w:ind/>
        <w:jc w:val="both"/>
      </w:pPr>
    </w:p>
    <w:p w14:paraId="B8000000">
      <w:pPr>
        <w:spacing w:after="0" w:line="240" w:lineRule="auto"/>
        <w:ind w:firstLine="142" w:left="-142" w:right="-116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Лист согласования</w:t>
      </w:r>
    </w:p>
    <w:p w14:paraId="B9000000">
      <w:pPr>
        <w:spacing w:after="0" w:line="240" w:lineRule="auto"/>
        <w:ind w:firstLine="142" w:left="-142" w:right="-11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проектом постановления Администрации Полтавского муниципального района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внесении изменений в постановление Администрации Полтавского муниципального района от 13.07.2021г. № 107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(о создании комиссии по противодействию коррупции в органах местного самоуправления Полтавского муниципального района).</w:t>
      </w:r>
    </w:p>
    <w:p w14:paraId="BA000000">
      <w:pPr>
        <w:spacing w:after="0" w:line="240" w:lineRule="auto"/>
        <w:ind w:firstLine="142" w:left="-142" w:right="-116"/>
        <w:jc w:val="center"/>
        <w:rPr>
          <w:rFonts w:ascii="Times New Roman" w:hAnsi="Times New Roman"/>
          <w:sz w:val="28"/>
        </w:rPr>
      </w:pPr>
    </w:p>
    <w:tbl>
      <w:tblPr>
        <w:tblStyle w:val="Style_3"/>
        <w:tblInd w:type="dxa" w:w="-142"/>
        <w:tblLayout w:type="fixed"/>
      </w:tblPr>
      <w:tblGrid>
        <w:gridCol w:w="4856"/>
        <w:gridCol w:w="4856"/>
      </w:tblGrid>
      <w:tr>
        <w:tc>
          <w:tcPr>
            <w:tcW w:type="dxa" w:w="4856"/>
          </w:tcPr>
          <w:p w14:paraId="BB000000">
            <w:pPr>
              <w:ind w:right="-11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</w:t>
            </w:r>
          </w:p>
        </w:tc>
        <w:tc>
          <w:tcPr>
            <w:tcW w:type="dxa" w:w="4856"/>
          </w:tcPr>
          <w:p w14:paraId="BC000000">
            <w:pPr>
              <w:ind w:right="-11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подпись</w:t>
            </w:r>
          </w:p>
        </w:tc>
      </w:tr>
      <w:tr>
        <w:tc>
          <w:tcPr>
            <w:tcW w:type="dxa" w:w="4856"/>
          </w:tcPr>
          <w:p w14:paraId="BD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Бондарюк Виктор Иванович</w:t>
            </w:r>
          </w:p>
        </w:tc>
        <w:tc>
          <w:tcPr>
            <w:tcW w:type="dxa" w:w="4856"/>
          </w:tcPr>
          <w:p w14:paraId="BE000000">
            <w:pPr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856"/>
          </w:tcPr>
          <w:p w14:paraId="BF000000">
            <w:pPr>
              <w:ind w:right="-11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Бурлак Юлия Сергеевна</w:t>
            </w:r>
          </w:p>
        </w:tc>
        <w:tc>
          <w:tcPr>
            <w:tcW w:type="dxa" w:w="4856"/>
          </w:tcPr>
          <w:p w14:paraId="C0000000">
            <w:pPr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856"/>
          </w:tcPr>
          <w:p w14:paraId="C1000000">
            <w:pPr>
              <w:ind w:right="-11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Кучеров Виталий Сергеевич</w:t>
            </w:r>
          </w:p>
        </w:tc>
        <w:tc>
          <w:tcPr>
            <w:tcW w:type="dxa" w:w="4856"/>
          </w:tcPr>
          <w:p w14:paraId="C2000000">
            <w:pPr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856"/>
          </w:tcPr>
          <w:p w14:paraId="C3000000">
            <w:pPr>
              <w:ind w:right="-11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Мороз Валентина Ивановна</w:t>
            </w:r>
          </w:p>
        </w:tc>
        <w:tc>
          <w:tcPr>
            <w:tcW w:type="dxa" w:w="4856"/>
          </w:tcPr>
          <w:p w14:paraId="C4000000">
            <w:pPr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856"/>
          </w:tcPr>
          <w:p w14:paraId="C5000000">
            <w:pPr>
              <w:ind w:right="-11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Мурашов Дмитрий Валерьевич</w:t>
            </w:r>
          </w:p>
        </w:tc>
        <w:tc>
          <w:tcPr>
            <w:tcW w:type="dxa" w:w="4856"/>
          </w:tcPr>
          <w:p w14:paraId="C6000000">
            <w:pPr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C7000000">
      <w:pPr>
        <w:spacing w:after="0" w:line="240" w:lineRule="auto"/>
        <w:ind w:firstLine="142" w:left="-142" w:right="-116"/>
        <w:jc w:val="center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560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List Paragraph"/>
    <w:basedOn w:val="Style_5"/>
    <w:link w:val="Style_12_ch"/>
    <w:pPr>
      <w:ind w:firstLine="0" w:left="720"/>
      <w:contextualSpacing w:val="1"/>
    </w:pPr>
  </w:style>
  <w:style w:styleId="Style_12_ch" w:type="character">
    <w:name w:val="List Paragraph"/>
    <w:basedOn w:val="Style_5_ch"/>
    <w:link w:val="Style_12"/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" w:type="paragraph">
    <w:name w:val="ConsPlusNormal"/>
    <w:link w:val="Style_1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1_ch" w:type="character">
    <w:name w:val="ConsPlusNormal"/>
    <w:link w:val="Style_1"/>
    <w:rPr>
      <w:rFonts w:ascii="Arial" w:hAnsi="Arial"/>
      <w:sz w:val="20"/>
    </w:rPr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2_ch" w:type="character">
    <w:name w:val="ConsPlusTitle"/>
    <w:link w:val="Style_2"/>
    <w:rPr>
      <w:rFonts w:ascii="Arial" w:hAnsi="Arial"/>
      <w:b w:val="1"/>
      <w:sz w:val="20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4" w:type="paragraph">
    <w:name w:val="ConsPlusNonformat"/>
    <w:link w:val="Style_4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4_ch" w:type="character">
    <w:name w:val="ConsPlusNonformat"/>
    <w:link w:val="Style_4"/>
    <w:rPr>
      <w:rFonts w:ascii="Courier New" w:hAnsi="Courier New"/>
      <w:sz w:val="20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7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2024-04-10T05:34:19Z</dcterms:modified>
</cp:coreProperties>
</file>