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15 ноября 2024 года № 139 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Правил землепользования и застройки Воронцовского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1.Правила землепользования и застройки;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2.Карта градостроительного зонирования.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19.11.2024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sz w:val="28"/>
        </w:rPr>
        <w:t>.</w:t>
      </w:r>
    </w:p>
    <w:p w14:paraId="0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 ул. Ленина д.6, 1 этаж. Время посещения в рабочие дни  с 8-30 до 13-00 с 14-00 до 17:45. Срок проведения экспозиции с 20 ноября 2024 года по 10 декабря 2024 года.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20.11.2024 года по 10.12.2024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1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6_ch" w:type="character">
    <w:name w:val="ConsPlusTitle"/>
    <w:link w:val="Style_6"/>
    <w:rPr>
      <w:rFonts w:ascii="Times New Roman" w:hAnsi="Times New Roman"/>
      <w:b w:val="1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2024-11-15T05:06:59Z</dcterms:modified>
</cp:coreProperties>
</file>