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color w:themeColor="text1" w:val="000000"/>
          <w:sz w:val="22"/>
          <w:szCs w:val="22"/>
        </w:rPr>
      </w:pPr>
      <w:r>
        <w:rPr>
          <w:color w:themeColor="text1" w:val="000000"/>
          <w:sz w:val="22"/>
          <w:szCs w:val="22"/>
        </w:rPr>
        <w:t>ДОГОВОР КУПЛИ-ПРОДАЖИ</w:t>
      </w:r>
      <w:r>
        <w:rPr>
          <w:b w:val="false"/>
          <w:color w:themeColor="text1" w:val="000000"/>
          <w:sz w:val="22"/>
          <w:szCs w:val="22"/>
        </w:rPr>
        <w:t xml:space="preserve"> № </w:t>
      </w:r>
    </w:p>
    <w:p>
      <w:pPr>
        <w:pStyle w:val="Title"/>
        <w:rPr>
          <w:color w:themeColor="text1" w:val="000000"/>
          <w:sz w:val="22"/>
          <w:szCs w:val="22"/>
        </w:rPr>
      </w:pPr>
      <w:r>
        <w:rPr>
          <w:color w:themeColor="text1" w:val="000000"/>
          <w:sz w:val="22"/>
          <w:szCs w:val="22"/>
        </w:rPr>
      </w:r>
    </w:p>
    <w:p>
      <w:pPr>
        <w:pStyle w:val="Normal"/>
        <w:spacing w:before="0" w:after="0"/>
        <w:rPr>
          <w:rFonts w:ascii="Times New Roman" w:hAnsi="Times New Roman" w:cs="Times New Roman"/>
          <w:bCs/>
          <w:color w:themeColor="text1" w:val="000000"/>
        </w:rPr>
      </w:pPr>
      <w:r>
        <w:rPr>
          <w:rFonts w:cs="Times New Roman" w:ascii="Times New Roman" w:hAnsi="Times New Roman"/>
          <w:bCs/>
          <w:color w:themeColor="text1" w:val="000000"/>
        </w:rPr>
        <w:t xml:space="preserve"> </w:t>
      </w:r>
      <w:r>
        <w:rPr>
          <w:rFonts w:cs="Times New Roman" w:ascii="Times New Roman" w:hAnsi="Times New Roman"/>
          <w:bCs/>
          <w:color w:themeColor="text1" w:val="000000"/>
        </w:rPr>
        <w:t>р.п. Полтавка                                                                                                             «__» ______  202_г.</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p>
    <w:p>
      <w:pPr>
        <w:pStyle w:val="Normal"/>
        <w:spacing w:before="0" w:after="0"/>
        <w:ind w:firstLine="567"/>
        <w:jc w:val="both"/>
        <w:rPr>
          <w:rFonts w:ascii="Times New Roman" w:hAnsi="Times New Roman" w:cs="Times New Roman"/>
          <w:color w:themeColor="text1" w:val="000000"/>
        </w:rPr>
      </w:pPr>
      <w:r>
        <w:rPr>
          <w:rFonts w:cs="Times New Roman" w:ascii="Times New Roman" w:hAnsi="Times New Roman"/>
          <w:color w:themeColor="text1" w:val="000000"/>
        </w:rPr>
        <w:t xml:space="preserve">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 </w:t>
      </w:r>
      <w:r>
        <w:rPr>
          <w:rFonts w:cs="Times New Roman" w:ascii="Times New Roman" w:hAnsi="Times New Roman"/>
          <w:color w:themeColor="text1" w:val="000000"/>
        </w:rPr>
        <w:t>55/100-н/55-2024-1-803</w:t>
      </w:r>
      <w:r>
        <w:rPr>
          <w:rFonts w:cs="Times New Roman" w:ascii="Times New Roman" w:hAnsi="Times New Roman"/>
          <w:color w:themeColor="text1" w:val="000000"/>
        </w:rPr>
        <w:t xml:space="preserve"> от 1</w:t>
      </w:r>
      <w:r>
        <w:rPr>
          <w:rFonts w:cs="Times New Roman" w:ascii="Times New Roman" w:hAnsi="Times New Roman"/>
          <w:color w:themeColor="text1" w:val="000000"/>
        </w:rPr>
        <w:t>7</w:t>
      </w:r>
      <w:r>
        <w:rPr>
          <w:rFonts w:cs="Times New Roman" w:ascii="Times New Roman" w:hAnsi="Times New Roman"/>
          <w:color w:themeColor="text1" w:val="000000"/>
        </w:rPr>
        <w:t>.0</w:t>
      </w:r>
      <w:r>
        <w:rPr>
          <w:rFonts w:cs="Times New Roman" w:ascii="Times New Roman" w:hAnsi="Times New Roman"/>
          <w:color w:themeColor="text1" w:val="000000"/>
        </w:rPr>
        <w:t>4</w:t>
      </w:r>
      <w:r>
        <w:rPr>
          <w:rFonts w:cs="Times New Roman" w:ascii="Times New Roman" w:hAnsi="Times New Roman"/>
          <w:color w:themeColor="text1" w:val="000000"/>
        </w:rPr>
        <w:t>.202</w:t>
      </w:r>
      <w:r>
        <w:rPr>
          <w:rFonts w:cs="Times New Roman" w:ascii="Times New Roman" w:hAnsi="Times New Roman"/>
          <w:color w:themeColor="text1" w:val="000000"/>
        </w:rPr>
        <w:t>4</w:t>
      </w:r>
      <w:r>
        <w:rPr>
          <w:rFonts w:cs="Times New Roman" w:ascii="Times New Roman" w:hAnsi="Times New Roman"/>
          <w:color w:themeColor="text1" w:val="000000"/>
        </w:rPr>
        <w:t xml:space="preserve">г. с одной стороны и _____________________________________________________________________________________________________________________,  именуемый в дальнейшем "Покупатель", с другой стороны, в соответствии с Федеральным законом от 21.12.2001 г. № 178-ФЗ «О приватизации государственного и муниципального имущества», Постановление Правительства РФ от 27.08.2012 N 860 "Об организации и проведении продажи государственного или муниципального имущества в электронной форме", протоколом № ___ от ________ 2023г, заключили настоящий договор купли-продажи (именуемый в дальнейшем «Договор») о нижеследующем: </w:t>
      </w:r>
    </w:p>
    <w:p>
      <w:pPr>
        <w:pStyle w:val="Heading1"/>
        <w:spacing w:before="0" w:after="0"/>
        <w:rPr>
          <w:color w:themeColor="text1" w:val="000000"/>
          <w:sz w:val="22"/>
          <w:szCs w:val="22"/>
        </w:rPr>
      </w:pPr>
      <w:r>
        <w:rPr>
          <w:color w:themeColor="text1" w:val="000000"/>
          <w:sz w:val="22"/>
          <w:szCs w:val="22"/>
        </w:rPr>
      </w:r>
    </w:p>
    <w:p>
      <w:pPr>
        <w:pStyle w:val="Heading1"/>
        <w:spacing w:before="0" w:after="0"/>
        <w:rPr>
          <w:b w:val="false"/>
          <w:color w:themeColor="text1" w:val="000000"/>
          <w:sz w:val="20"/>
        </w:rPr>
      </w:pPr>
      <w:r>
        <w:rPr>
          <w:color w:themeColor="text1" w:val="000000"/>
          <w:sz w:val="20"/>
        </w:rPr>
        <w:t>1. Предмет договора.</w:t>
      </w:r>
    </w:p>
    <w:p>
      <w:pPr>
        <w:pStyle w:val="Normal"/>
        <w:spacing w:before="0" w:after="0"/>
        <w:ind w:firstLine="567"/>
        <w:jc w:val="both"/>
        <w:rPr>
          <w:rFonts w:ascii="Times New Roman" w:hAnsi="Times New Roman" w:eastAsia="" w:cs="Times New Roman"/>
          <w:color w:themeColor="text1" w:val="000000"/>
          <w:lang w:eastAsia="ru-RU"/>
        </w:rPr>
      </w:pPr>
      <w:r>
        <w:rPr>
          <w:rFonts w:eastAsia="" w:cs="Times New Roman" w:ascii="Times New Roman" w:hAnsi="Times New Roman"/>
          <w:color w:themeColor="text1" w:val="000000"/>
          <w:lang w:eastAsia="ru-RU"/>
        </w:rPr>
        <w:t>1.1. Продавец продает, а Покупатель покупает, принадлежащий Продавцу В соответствии с настоящим актом Продавец передал в собственность Покупателя  Имущество: Нежилое здание – МОУ «Длинновская ООШ», площадь: общая 404,10 кв.м, ,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 именуемое в дальнейшем " Имущество", по цене, предусмотренной п. 2.1 настоящего Договора.</w:t>
      </w:r>
    </w:p>
    <w:p>
      <w:pPr>
        <w:pStyle w:val="ConsPlusNormal"/>
        <w:numPr>
          <w:ilvl w:val="0"/>
          <w:numId w:val="0"/>
        </w:numPr>
        <w:ind w:hanging="0" w:left="0"/>
        <w:jc w:val="center"/>
        <w:outlineLvl w:val="2"/>
        <w:rPr>
          <w:b/>
          <w:color w:themeColor="text1" w:val="000000"/>
        </w:rPr>
      </w:pPr>
      <w:r>
        <w:rPr>
          <w:b/>
          <w:color w:themeColor="text1" w:val="000000"/>
        </w:rPr>
      </w:r>
    </w:p>
    <w:p>
      <w:pPr>
        <w:pStyle w:val="ConsPlusNormal"/>
        <w:numPr>
          <w:ilvl w:val="0"/>
          <w:numId w:val="0"/>
        </w:numPr>
        <w:ind w:hanging="0" w:left="0"/>
        <w:jc w:val="center"/>
        <w:outlineLvl w:val="2"/>
        <w:rPr>
          <w:color w:themeColor="text1" w:val="000000"/>
          <w:sz w:val="22"/>
          <w:szCs w:val="22"/>
        </w:rPr>
      </w:pPr>
      <w:r>
        <w:rPr>
          <w:b/>
          <w:color w:themeColor="text1" w:val="000000"/>
          <w:sz w:val="22"/>
          <w:szCs w:val="22"/>
        </w:rPr>
        <w:t>2. Цена и порядок расчетов</w:t>
      </w:r>
    </w:p>
    <w:p>
      <w:pPr>
        <w:pStyle w:val="ConsPlusNormal"/>
        <w:ind w:firstLine="540"/>
        <w:jc w:val="both"/>
        <w:rPr>
          <w:color w:themeColor="text1" w:val="000000"/>
          <w:sz w:val="22"/>
          <w:szCs w:val="22"/>
        </w:rPr>
      </w:pPr>
      <w:r>
        <w:rPr>
          <w:color w:themeColor="text1" w:val="000000"/>
          <w:sz w:val="22"/>
          <w:szCs w:val="22"/>
        </w:rPr>
        <w:t xml:space="preserve">2.1. Общая стоимость Имущества, подлежащая оплате Покупателем, указанного в п. 1.1. составляет </w:t>
      </w:r>
      <w:r>
        <w:rPr>
          <w:color w:themeColor="text1" w:val="000000"/>
        </w:rPr>
        <w:t xml:space="preserve">_____ </w:t>
      </w:r>
      <w:r>
        <w:rPr>
          <w:color w:themeColor="text1" w:val="000000"/>
          <w:sz w:val="22"/>
          <w:szCs w:val="22"/>
        </w:rPr>
        <w:t xml:space="preserve"> (____________) рублей.</w:t>
      </w:r>
    </w:p>
    <w:p>
      <w:pPr>
        <w:pStyle w:val="ConsPlusNormal"/>
        <w:ind w:firstLine="540"/>
        <w:jc w:val="both"/>
        <w:rPr>
          <w:color w:themeColor="text1" w:val="000000"/>
          <w:sz w:val="22"/>
          <w:szCs w:val="22"/>
        </w:rPr>
      </w:pPr>
      <w:r>
        <w:rPr>
          <w:color w:themeColor="text1" w:val="000000"/>
          <w:sz w:val="22"/>
          <w:szCs w:val="22"/>
        </w:rPr>
        <w:t xml:space="preserve">2.2. Задаток в сумме </w:t>
      </w:r>
      <w:r>
        <w:rPr>
          <w:color w:themeColor="text1" w:val="000000"/>
        </w:rPr>
        <w:t xml:space="preserve">_________ </w:t>
      </w:r>
      <w:r>
        <w:rPr>
          <w:color w:themeColor="text1" w:val="000000"/>
          <w:sz w:val="22"/>
          <w:szCs w:val="22"/>
        </w:rPr>
        <w:t>(____________) рублей, засчитывается в счет оплаты Товара.</w:t>
      </w:r>
    </w:p>
    <w:p>
      <w:pPr>
        <w:pStyle w:val="ConsPlusNormal"/>
        <w:ind w:firstLine="540"/>
        <w:jc w:val="both"/>
        <w:rPr>
          <w:color w:themeColor="text1" w:val="000000"/>
          <w:sz w:val="22"/>
          <w:szCs w:val="22"/>
        </w:rPr>
      </w:pPr>
      <w:r>
        <w:rPr>
          <w:color w:themeColor="text1" w:val="000000"/>
          <w:sz w:val="22"/>
          <w:szCs w:val="22"/>
        </w:rPr>
        <w:t>2.3. За вычетом суммы задатка Покупатель обязан оплатить _________ (___________) рублей.</w:t>
      </w:r>
    </w:p>
    <w:p>
      <w:pPr>
        <w:pStyle w:val="Normal1"/>
        <w:widowControl w:val="false"/>
        <w:jc w:val="both"/>
        <w:rPr>
          <w:b/>
          <w:color w:themeColor="text1" w:val="000000"/>
          <w:sz w:val="22"/>
          <w:szCs w:val="22"/>
        </w:rPr>
      </w:pPr>
      <w:r>
        <w:rPr>
          <w:color w:themeColor="text1" w:val="000000"/>
          <w:sz w:val="22"/>
          <w:szCs w:val="22"/>
        </w:rPr>
        <w:t xml:space="preserve">          </w:t>
      </w:r>
      <w:r>
        <w:rPr>
          <w:color w:themeColor="text1" w:val="000000"/>
          <w:sz w:val="22"/>
          <w:szCs w:val="22"/>
        </w:rPr>
        <w:t xml:space="preserve">2.4. Оплата Имущества производится в течение 3 (трех) рабочих дней с момента подписания Договора в безналичном порядке путем перечисления указанной в п.2.3. суммы денежных средств, в полном объеме в доходную часть муниципального бюджета по следующим реквизитам: </w:t>
      </w:r>
      <w:r>
        <w:rPr>
          <w:b/>
          <w:color w:themeColor="text1" w:val="000000"/>
          <w:sz w:val="22"/>
          <w:szCs w:val="22"/>
        </w:rPr>
        <w:t>УФК по Омской области (Администрация Полтавского муниципального района) ИНН 5530004627 КПП 553001001  БИК 045209001 л/с 04523014010 в Комитете финансов и контроля администрации Полтавского муниципального района, ОКТМО 52648151, КБК 50211402053050000410, р/с. № 03100643000000015200ОТДЕЛЕНИЕ ОМСК БАНКА РОССИИ//УФК по Омской области г. Омск.</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В платежном поручении в графе «назначение платежа» Покупатель обязан указать назначение платежа, вид имущества, адрес объекта, номер и дату настоящего договора.</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2.5. Условия, предусмотренные пунктами 2.1 - 2.4 настоящего договора, являются существенными условиями. Моментом оплаты считается день зачисления на счет Продавца денежных средств, указанных в разделе 2 настоящего договора.</w:t>
      </w:r>
    </w:p>
    <w:p>
      <w:pPr>
        <w:pStyle w:val="ConsPlusNormal"/>
        <w:ind w:firstLine="540"/>
        <w:jc w:val="both"/>
        <w:rPr>
          <w:color w:themeColor="text1" w:val="000000"/>
          <w:sz w:val="22"/>
          <w:szCs w:val="22"/>
        </w:rPr>
      </w:pPr>
      <w:r>
        <w:rPr>
          <w:color w:themeColor="text1" w:val="000000"/>
          <w:sz w:val="22"/>
          <w:szCs w:val="22"/>
        </w:rPr>
        <w:t>2.6. Надлежащим выполнением обязательств Покупателя по оплате Имущества является поступление денежных средств, в порядке, сумме и сроки, указанные в п. 2.4. настоящего Договора.</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3. Обязанности сторон.</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 Продавец обязуется:</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3.1.1. Передать Покупателю в собственность, свободный от каких-либо прав третьих лиц Имущество и соответствующие документы к нему, оформленные в соответствии с законодательством Российской Федерации.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 Покупатель обязан:</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3.2.1. Оплатить стоимость, Имущества по договору купли-продажи.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3.2.2. Принять Имущество при заключении настоящего договора, но не позднее 3 рабочих дней с момента подписания настоящего договора и Акта приема передачи имущества.</w:t>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t>4. Ответственность сторон.</w:t>
      </w:r>
    </w:p>
    <w:p>
      <w:pPr>
        <w:pStyle w:val="Normal"/>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4.1. В случае неисполнения или ненадлежащего исполнения Покупателем обязательств по настоящему договору, Покупатель несет ответственность в соответствии с законодательством Российской Федерации.</w:t>
      </w:r>
    </w:p>
    <w:p>
      <w:pPr>
        <w:pStyle w:val="Normal"/>
        <w:tabs>
          <w:tab w:val="clear" w:pos="708"/>
          <w:tab w:val="left" w:pos="0" w:leader="none"/>
        </w:tabs>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4.2.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pPr>
        <w:pStyle w:val="Normal"/>
        <w:spacing w:before="0" w:after="0"/>
        <w:ind w:firstLine="708"/>
        <w:jc w:val="both"/>
        <w:rPr>
          <w:rFonts w:ascii="Times New Roman" w:hAnsi="Times New Roman" w:cs="Times New Roman"/>
          <w:color w:themeColor="text1" w:val="000000"/>
        </w:rPr>
      </w:pPr>
      <w:r>
        <w:rPr>
          <w:rFonts w:cs="Times New Roman" w:ascii="Times New Roman" w:hAnsi="Times New Roman"/>
          <w:color w:themeColor="text1" w:val="000000"/>
        </w:rPr>
        <w:t>4.3. За нарушение Покупателем сроков оплаты Товара, установленных настоящим Договором, Покупатель уплачивает Продавцу неустойку в виде пени в размере 0,1% (одна десятая процента) от общей стоимости неоплаченного в срок Товара за каждый день просрочки.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4.4.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 xml:space="preserve">4.5. За невыполнение пунктов 2.3 и 2.4 Покупатель обязан уплатить Продавцу штраф в размере 3000 (трех тысяч) рублей. </w:t>
      </w:r>
    </w:p>
    <w:p>
      <w:pPr>
        <w:pStyle w:val="Normal"/>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 xml:space="preserve">4.6. В случае уклонения (отказа) Покупателя от принятия имущества Продавец вправе отказаться от договора в одностороннем порядке. При этом настоящий договор прекращает свое действие с момента уведомления Покупателем Продавца об отказе в получении имущества, задаток возврату не подлежит. В предусмотренном  настоящим пунктом случае Покупателю возвращаются перечисленные им в счет оплаты имущества денежные средства за вычетом суммы задатка. </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5. Порядок рассмотрения споров.</w:t>
      </w:r>
    </w:p>
    <w:p>
      <w:pPr>
        <w:pStyle w:val="Normal"/>
        <w:shd w:val="clear" w:color="auto" w:fill="FFFFFF"/>
        <w:tabs>
          <w:tab w:val="clear" w:pos="708"/>
          <w:tab w:val="left" w:pos="1421" w:leader="none"/>
        </w:tabs>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5.1.</w:t>
        <w:tab/>
        <w:t>Все споры, связанные с исполнением настоящего договора, решаются путем  переговоров. Решение спорных вопросов, по которым не достигнуто согласие, рассматривается в арбитражном  суде.</w:t>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6. Прочие условия.</w:t>
      </w:r>
    </w:p>
    <w:p>
      <w:pPr>
        <w:pStyle w:val="Normal1"/>
        <w:widowControl w:val="false"/>
        <w:ind w:firstLine="709"/>
        <w:jc w:val="both"/>
        <w:rPr>
          <w:color w:themeColor="text1" w:val="000000"/>
          <w:sz w:val="22"/>
          <w:szCs w:val="22"/>
          <w:u w:val="single"/>
        </w:rPr>
      </w:pPr>
      <w:r>
        <w:rPr>
          <w:color w:themeColor="text1" w:val="000000"/>
          <w:sz w:val="22"/>
          <w:szCs w:val="22"/>
        </w:rPr>
        <w:t>6.1. Передача Имущества осуществляется по акту приема-передачи не позднее 3 дней со дня полной оплаты приобретаемого Покупателем Имущества.</w:t>
      </w:r>
    </w:p>
    <w:p>
      <w:pPr>
        <w:pStyle w:val="Normal1"/>
        <w:widowControl w:val="false"/>
        <w:ind w:firstLine="709"/>
        <w:jc w:val="both"/>
        <w:rPr>
          <w:color w:themeColor="text1" w:val="000000"/>
          <w:sz w:val="22"/>
          <w:szCs w:val="22"/>
        </w:rPr>
      </w:pPr>
      <w:r>
        <w:rPr>
          <w:color w:themeColor="text1" w:val="000000"/>
          <w:sz w:val="22"/>
          <w:szCs w:val="22"/>
        </w:rPr>
        <w:t>6.2.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w:t>
      </w:r>
    </w:p>
    <w:p>
      <w:pPr>
        <w:pStyle w:val="Normal1"/>
        <w:widowControl w:val="false"/>
        <w:ind w:firstLine="709"/>
        <w:jc w:val="both"/>
        <w:rPr>
          <w:color w:themeColor="text1" w:val="000000"/>
          <w:sz w:val="22"/>
          <w:szCs w:val="22"/>
        </w:rPr>
      </w:pPr>
      <w:r>
        <w:rPr>
          <w:color w:themeColor="text1" w:val="000000"/>
          <w:sz w:val="22"/>
          <w:szCs w:val="22"/>
        </w:rPr>
        <w:t xml:space="preserve">6.3. После подписания настоящего договора Покупатель не вправе предъявлять Продавцу требования, связанные </w:t>
        <w:br/>
        <w:t>с недостатками имущества. Риск случайной гибели либо порчи имущества (его части) возлагается на Покупателя с момента подписания акта приема-передачи.</w:t>
      </w:r>
    </w:p>
    <w:p>
      <w:pPr>
        <w:pStyle w:val="Normal1"/>
        <w:widowControl w:val="false"/>
        <w:ind w:firstLine="709"/>
        <w:jc w:val="both"/>
        <w:rPr>
          <w:color w:themeColor="text1" w:val="000000"/>
          <w:sz w:val="22"/>
          <w:szCs w:val="22"/>
        </w:rPr>
      </w:pPr>
      <w:r>
        <w:rPr>
          <w:color w:themeColor="text1" w:val="000000"/>
          <w:sz w:val="22"/>
          <w:szCs w:val="22"/>
        </w:rPr>
        <w:t>6.4. Все изменения и дополнения к настоящему  договору должны быть составлены в письменной форме, оформленными дополнительным соглашением к договору, являющимся неотъемлемой частью настоящего договора и подписаны Сторонами.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6.5. Настоящий договор составлен в 2 (двух) экземплярах, </w:t>
      </w:r>
      <w:r>
        <w:rPr>
          <w:bCs/>
          <w:color w:themeColor="text1" w:val="000000"/>
          <w:sz w:val="22"/>
          <w:szCs w:val="22"/>
        </w:rPr>
        <w:t xml:space="preserve">имеющих одинаковую юридическую силу - </w:t>
      </w:r>
      <w:r>
        <w:rPr>
          <w:color w:themeColor="text1" w:val="000000"/>
          <w:sz w:val="22"/>
          <w:szCs w:val="22"/>
        </w:rPr>
        <w:t>по одному для каждой из сторон.</w:t>
      </w:r>
    </w:p>
    <w:p>
      <w:pPr>
        <w:pStyle w:val="Normal"/>
        <w:shd w:val="clear" w:color="auto" w:fill="FFFFFF"/>
        <w:tabs>
          <w:tab w:val="clear" w:pos="708"/>
          <w:tab w:val="center" w:pos="6682" w:leader="none"/>
        </w:tabs>
        <w:spacing w:before="0" w:after="0"/>
        <w:ind w:firstLine="709"/>
        <w:jc w:val="center"/>
        <w:rPr>
          <w:rFonts w:ascii="Times New Roman" w:hAnsi="Times New Roman" w:cs="Times New Roman"/>
          <w:color w:themeColor="text1" w:val="000000"/>
        </w:rPr>
      </w:pPr>
      <w:r>
        <w:rPr>
          <w:rFonts w:cs="Times New Roman" w:ascii="Times New Roman" w:hAnsi="Times New Roman"/>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7. Реквизиты сторон:</w:t>
      </w:r>
    </w:p>
    <w:tbl>
      <w:tblPr>
        <w:tblW w:w="9555" w:type="dxa"/>
        <w:jc w:val="center"/>
        <w:tblInd w:w="0" w:type="dxa"/>
        <w:tblLayout w:type="fixed"/>
        <w:tblCellMar>
          <w:top w:w="0" w:type="dxa"/>
          <w:left w:w="108" w:type="dxa"/>
          <w:bottom w:w="0" w:type="dxa"/>
          <w:right w:w="108" w:type="dxa"/>
        </w:tblCellMar>
        <w:tblLook w:val="01e0"/>
      </w:tblPr>
      <w:tblGrid>
        <w:gridCol w:w="4594"/>
        <w:gridCol w:w="4960"/>
      </w:tblGrid>
      <w:tr>
        <w:trPr/>
        <w:tc>
          <w:tcPr>
            <w:tcW w:w="4594"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 xml:space="preserve"> </w:t>
            </w:r>
            <w:r>
              <w:rPr>
                <w:rFonts w:cs="Times New Roman" w:ascii="Times New Roman" w:hAnsi="Times New Roman"/>
                <w:color w:themeColor="text1" w:val="000000"/>
                <w:sz w:val="22"/>
                <w:szCs w:val="22"/>
              </w:rPr>
              <w:t>М.П.</w:t>
            </w:r>
          </w:p>
        </w:tc>
        <w:tc>
          <w:tcPr>
            <w:tcW w:w="4960"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widowControl w:val="false"/>
              <w:spacing w:lineRule="auto" w:line="276"/>
              <w:jc w:val="both"/>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tc>
      </w:tr>
    </w:tbl>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Приложение</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к договору купли продажи</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 </w:t>
      </w:r>
      <w:r>
        <w:rPr>
          <w:color w:themeColor="text1" w:val="000000"/>
          <w:sz w:val="22"/>
          <w:szCs w:val="22"/>
        </w:rPr>
        <w:t xml:space="preserve">муниципального имущества </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от «__» __________ № __ </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АКТ</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приема-передачи</w:t>
      </w:r>
    </w:p>
    <w:p>
      <w:pPr>
        <w:pStyle w:val="NormalWeb"/>
        <w:shd w:val="clear" w:color="auto" w:fill="FFFFFF"/>
        <w:spacing w:beforeAutospacing="0" w:before="0" w:afterAutospacing="0" w:after="0"/>
        <w:jc w:val="center"/>
        <w:rPr>
          <w:color w:themeColor="text1" w:val="000000"/>
          <w:sz w:val="22"/>
          <w:szCs w:val="22"/>
        </w:rPr>
      </w:pPr>
      <w:r>
        <w:rPr>
          <w:color w:themeColor="text1" w:val="000000"/>
          <w:sz w:val="22"/>
          <w:szCs w:val="22"/>
        </w:rPr>
        <w:t>р.п. Полтавка                                                                                           «__» _______ 20__г.</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r>
        <w:rPr>
          <w:color w:themeColor="text1" w:val="000000"/>
          <w:sz w:val="22"/>
          <w:szCs w:val="22"/>
        </w:rPr>
        <w:t xml:space="preserve">В соответствие с договором от «  » __________20__г. № __ купли-продажи муниципального имущества 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w:t>
      </w:r>
      <w:r>
        <w:rPr>
          <w:rFonts w:cs="Times New Roman"/>
          <w:color w:themeColor="text1" w:val="000000"/>
          <w:sz w:val="22"/>
          <w:szCs w:val="22"/>
        </w:rPr>
        <w:t>55/100-н/55-2024-1-803</w:t>
      </w:r>
      <w:r>
        <w:rPr>
          <w:rFonts w:cs="Times New Roman"/>
          <w:color w:themeColor="text1" w:val="000000"/>
          <w:sz w:val="22"/>
          <w:szCs w:val="22"/>
        </w:rPr>
        <w:t xml:space="preserve"> от 1</w:t>
      </w:r>
      <w:r>
        <w:rPr>
          <w:rFonts w:cs="Times New Roman"/>
          <w:color w:themeColor="text1" w:val="000000"/>
          <w:sz w:val="22"/>
          <w:szCs w:val="22"/>
        </w:rPr>
        <w:t>7</w:t>
      </w:r>
      <w:r>
        <w:rPr>
          <w:rFonts w:cs="Times New Roman"/>
          <w:color w:themeColor="text1" w:val="000000"/>
          <w:sz w:val="22"/>
          <w:szCs w:val="22"/>
        </w:rPr>
        <w:t>.0</w:t>
      </w:r>
      <w:r>
        <w:rPr>
          <w:rFonts w:cs="Times New Roman"/>
          <w:color w:themeColor="text1" w:val="000000"/>
          <w:sz w:val="22"/>
          <w:szCs w:val="22"/>
        </w:rPr>
        <w:t>4</w:t>
      </w:r>
      <w:r>
        <w:rPr>
          <w:rFonts w:cs="Times New Roman"/>
          <w:color w:themeColor="text1" w:val="000000"/>
          <w:sz w:val="22"/>
          <w:szCs w:val="22"/>
        </w:rPr>
        <w:t>.202</w:t>
      </w:r>
      <w:r>
        <w:rPr>
          <w:rFonts w:cs="Times New Roman"/>
          <w:color w:themeColor="text1" w:val="000000"/>
          <w:sz w:val="22"/>
          <w:szCs w:val="22"/>
        </w:rPr>
        <w:t xml:space="preserve">4 </w:t>
      </w:r>
      <w:r>
        <w:rPr>
          <w:rFonts w:cs="Times New Roman"/>
          <w:color w:themeColor="text1" w:val="000000"/>
          <w:sz w:val="22"/>
          <w:szCs w:val="22"/>
        </w:rPr>
        <w:t>г.</w:t>
      </w:r>
      <w:r>
        <w:rPr>
          <w:color w:themeColor="text1" w:val="000000"/>
          <w:sz w:val="22"/>
          <w:szCs w:val="22"/>
        </w:rPr>
        <w:t xml:space="preserve"> с одной стороны и</w:t>
      </w:r>
      <w:r>
        <w:rPr>
          <w:color w:themeColor="text1" w:val="000000"/>
        </w:rPr>
        <w:t xml:space="preserve"> </w:t>
      </w:r>
      <w:r>
        <w:rPr>
          <w:color w:themeColor="text1" w:val="000000"/>
          <w:sz w:val="22"/>
          <w:szCs w:val="22"/>
        </w:rPr>
        <w:t>____________________________________________________________________________________именуемый в дальнейшем «Покупатель с другой стороны, вместе именуемые в дальнейшем «Стороны», составили настоящий акт о нижеследующем:</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1) В соответствии с настоящим актом Продавец передал в собственность Покупателя  Имущество: </w:t>
      </w:r>
      <w:r>
        <w:rPr>
          <w:color w:themeColor="text1" w:val="000000"/>
          <w:sz w:val="20"/>
          <w:szCs w:val="20"/>
        </w:rPr>
        <w:t>Нежилое здание – МОУ «Длинновская ООШ», площадь: общая 404,10 кв.м, ,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2) Покупатель оплатил Продавцу стоимость переданного имущества в полной объеме в соответствии с условиями договора купли-продажи.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3) Настоящим актом каждая из Сторон подтверждает, что обязательства Сторон выполнены, расчет произведен полностью, у Сторон нет друг к другу претензий по существу договора.</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4) К техническому состоянию имущества у Покупателя к Продавцу претензий нет.</w:t>
      </w:r>
    </w:p>
    <w:tbl>
      <w:tblPr>
        <w:tblW w:w="9765" w:type="dxa"/>
        <w:jc w:val="center"/>
        <w:tblInd w:w="0" w:type="dxa"/>
        <w:tblLayout w:type="fixed"/>
        <w:tblCellMar>
          <w:top w:w="0" w:type="dxa"/>
          <w:left w:w="108" w:type="dxa"/>
          <w:bottom w:w="0" w:type="dxa"/>
          <w:right w:w="108" w:type="dxa"/>
        </w:tblCellMar>
        <w:tblLook w:val="01e0"/>
      </w:tblPr>
      <w:tblGrid>
        <w:gridCol w:w="4805"/>
        <w:gridCol w:w="4959"/>
      </w:tblGrid>
      <w:tr>
        <w:trPr/>
        <w:tc>
          <w:tcPr>
            <w:tcW w:w="4805"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NormalWeb"/>
              <w:widowControl w:val="false"/>
              <w:shd w:val="clear" w:color="auto" w:fill="FFFFFF"/>
              <w:spacing w:lineRule="auto" w:line="276" w:beforeAutospacing="0" w:before="0" w:afterAutospacing="0" w:after="0"/>
              <w:rPr>
                <w:color w:themeColor="text1" w:val="000000"/>
                <w:sz w:val="22"/>
                <w:szCs w:val="22"/>
              </w:rPr>
            </w:pPr>
            <w:r>
              <w:rPr>
                <w:color w:themeColor="text1" w:val="000000"/>
                <w:sz w:val="22"/>
                <w:szCs w:val="22"/>
              </w:rPr>
              <w:t xml:space="preserve"> </w:t>
            </w:r>
            <w:r>
              <w:rPr>
                <w:color w:themeColor="text1" w:val="000000"/>
                <w:sz w:val="22"/>
                <w:szCs w:val="22"/>
              </w:rPr>
              <w:t>М.П.</w:t>
            </w:r>
          </w:p>
        </w:tc>
        <w:tc>
          <w:tcPr>
            <w:tcW w:w="4959"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______________________________________________________________________________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_________________</w:t>
            </w:r>
          </w:p>
        </w:tc>
      </w:tr>
    </w:tbl>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p>
    <w:p>
      <w:pPr>
        <w:pStyle w:val="NormalWeb"/>
        <w:shd w:val="clear" w:color="auto" w:fill="FFFFFF"/>
        <w:spacing w:beforeAutospacing="0" w:before="0" w:afterAutospacing="0" w:after="0"/>
        <w:ind w:firstLine="709"/>
        <w:jc w:val="both"/>
        <w:rPr>
          <w:color w:themeColor="text1" w:val="000000"/>
          <w:sz w:val="25"/>
          <w:szCs w:val="25"/>
        </w:rPr>
      </w:pPr>
      <w:r>
        <w:rPr>
          <w:color w:themeColor="text1" w:val="000000"/>
          <w:sz w:val="25"/>
          <w:szCs w:val="25"/>
        </w:rPr>
      </w:r>
    </w:p>
    <w:p>
      <w:pPr>
        <w:pStyle w:val="Normal"/>
        <w:rPr/>
      </w:pPr>
      <w:r>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Normal"/>
        <w:widowControl/>
        <w:bidi w:val="0"/>
        <w:spacing w:lineRule="auto" w:line="276" w:before="0" w:after="200"/>
        <w:jc w:val="left"/>
        <w:rPr/>
      </w:pPr>
      <w:r>
        <w:rPr/>
      </w:r>
    </w:p>
    <w:sectPr>
      <w:type w:val="nextPage"/>
      <w:pgSz w:w="11906" w:h="16838"/>
      <w:pgMar w:left="1701" w:right="850" w:gutter="0" w:header="0" w:top="426"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83e7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
    <w:qFormat/>
    <w:rsid w:val="00583e7d"/>
    <w:pPr>
      <w:keepNext w:val="true"/>
      <w:spacing w:lineRule="auto" w:line="240" w:before="60" w:after="0"/>
      <w:jc w:val="center"/>
      <w:outlineLvl w:val="0"/>
    </w:pPr>
    <w:rPr>
      <w:rFonts w:ascii="Times New Roman" w:hAnsi="Times New Roman" w:eastAsia="Times New Roman" w:cs="Times New Roman"/>
      <w:b/>
      <w:caps/>
      <w:sz w:val="28"/>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583e7d"/>
    <w:rPr>
      <w:rFonts w:eastAsia="Times New Roman"/>
      <w:b/>
      <w:caps/>
      <w:sz w:val="28"/>
      <w:szCs w:val="20"/>
      <w:lang w:eastAsia="ru-RU"/>
    </w:rPr>
  </w:style>
  <w:style w:type="character" w:styleId="Style13" w:customStyle="1">
    <w:name w:val="Название Знак"/>
    <w:basedOn w:val="DefaultParagraphFont"/>
    <w:qFormat/>
    <w:rsid w:val="00583e7d"/>
    <w:rPr>
      <w:rFonts w:eastAsia="Times New Roman"/>
      <w:b/>
      <w:sz w:val="28"/>
      <w:szCs w:val="20"/>
      <w:lang w:eastAsia="ru-RU"/>
    </w:rPr>
  </w:style>
  <w:style w:type="paragraph" w:styleId="Style14">
    <w:name w:val="Заголовок"/>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5">
    <w:name w:val="Указатель"/>
    <w:basedOn w:val="Normal"/>
    <w:qFormat/>
    <w:pPr>
      <w:suppressLineNumbers/>
    </w:pPr>
    <w:rPr>
      <w:rFonts w:cs="Lohit Devanagari"/>
    </w:rPr>
  </w:style>
  <w:style w:type="paragraph" w:styleId="NormalWeb">
    <w:name w:val="Normal (Web)"/>
    <w:basedOn w:val="Normal"/>
    <w:unhideWhenUsed/>
    <w:qFormat/>
    <w:rsid w:val="00583e7d"/>
    <w:pPr>
      <w:spacing w:lineRule="auto" w:line="240" w:beforeAutospacing="1" w:afterAutospacing="1"/>
    </w:pPr>
    <w:rPr>
      <w:rFonts w:ascii="Times New Roman" w:hAnsi="Times New Roman" w:eastAsia="Times New Roman" w:cs="Times New Roman"/>
      <w:sz w:val="24"/>
      <w:szCs w:val="24"/>
    </w:rPr>
  </w:style>
  <w:style w:type="paragraph" w:styleId="Title">
    <w:name w:val="Title"/>
    <w:basedOn w:val="Normal"/>
    <w:link w:val="Style13"/>
    <w:qFormat/>
    <w:rsid w:val="00583e7d"/>
    <w:pPr>
      <w:spacing w:lineRule="auto" w:line="240" w:before="0" w:after="0"/>
      <w:jc w:val="center"/>
    </w:pPr>
    <w:rPr>
      <w:rFonts w:ascii="Times New Roman" w:hAnsi="Times New Roman" w:eastAsia="Times New Roman" w:cs="Times New Roman"/>
      <w:b/>
      <w:sz w:val="28"/>
      <w:szCs w:val="20"/>
    </w:rPr>
  </w:style>
  <w:style w:type="paragraph" w:styleId="11" w:customStyle="1">
    <w:name w:val="Обычный1"/>
    <w:qFormat/>
    <w:rsid w:val="00583e7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rmal" w:customStyle="1">
    <w:name w:val="ConsPlusNormal"/>
    <w:qFormat/>
    <w:rsid w:val="00583e7d"/>
    <w:pPr>
      <w:widowControl/>
      <w:suppressAutoHyphens w:val="true"/>
      <w:bidi w:val="0"/>
      <w:spacing w:lineRule="auto" w:line="240" w:before="0" w:after="0"/>
      <w:jc w:val="left"/>
    </w:pPr>
    <w:rPr>
      <w:rFonts w:ascii="Times New Roman" w:hAnsi="Times New Roman" w:eastAsia="" w:cs="Times New Roman" w:eastAsiaTheme="minorEastAsia"/>
      <w:color w:val="auto"/>
      <w:kern w:val="0"/>
      <w:sz w:val="20"/>
      <w:szCs w:val="20"/>
      <w:lang w:val="ru-RU" w:eastAsia="ru-RU" w:bidi="ar-SA"/>
    </w:rPr>
  </w:style>
  <w:style w:type="paragraph" w:styleId="Normal1" w:customStyle="1">
    <w:name w:val="Normal1"/>
    <w:qFormat/>
    <w:rsid w:val="00583e7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583e7d"/>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Normal" w:customStyle="1">
    <w:name w:val="ConsNormal"/>
    <w:qFormat/>
    <w:rsid w:val="00583e7d"/>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Western" w:customStyle="1">
    <w:name w:val="western"/>
    <w:basedOn w:val="Normal"/>
    <w:qFormat/>
    <w:rsid w:val="00583e7d"/>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58E53-E710-4190-9E87-263F4B95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Application>LibreOffice/7.6.6.3$Linux_X86_64 LibreOffice_project/60$Build-3</Application>
  <AppVersion>15.0000</AppVersion>
  <Pages>3</Pages>
  <Words>1020</Words>
  <Characters>7528</Characters>
  <CharactersWithSpaces>8760</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2023-04-10T10:54:00Z</dcterms:created>
  <dc:creator>Александр</dc:creator>
  <dc:description/>
  <dc:language>ru-RU</dc:language>
  <cp:lastModifiedBy/>
  <dcterms:modified xsi:type="dcterms:W3CDTF">2024-10-29T10:44:48Z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