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51"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ОТЧЕТ</w:t>
      </w:r>
    </w:p>
    <w:p>
      <w:pPr>
        <w:pStyle w:val="Normal"/>
        <w:tabs>
          <w:tab w:val="clear" w:pos="720"/>
          <w:tab w:val="left" w:pos="851" w:leader="none"/>
        </w:tabs>
        <w:spacing w:lineRule="auto" w:line="240" w:before="0" w:after="0"/>
        <w:jc w:val="center"/>
        <w:rPr>
          <w:highlight w:val="white"/>
        </w:rPr>
      </w:pPr>
      <w:r>
        <w:rPr>
          <w:rFonts w:cs="Times New Roman" w:ascii="Times New Roman" w:hAnsi="Times New Roman"/>
          <w:b/>
          <w:sz w:val="28"/>
          <w:szCs w:val="28"/>
        </w:rPr>
        <w:t>о реализации Инвестиционной стратегии Полтавского муниципального р</w:t>
      </w:r>
      <w:r>
        <w:rPr>
          <w:rFonts w:cs="Times New Roman" w:ascii="Times New Roman" w:hAnsi="Times New Roman"/>
          <w:b/>
          <w:sz w:val="28"/>
          <w:szCs w:val="28"/>
          <w:highlight w:val="white"/>
        </w:rPr>
        <w:t>айона Омской области за 2021 год</w:t>
      </w:r>
    </w:p>
    <w:p>
      <w:pPr>
        <w:pStyle w:val="Normal"/>
        <w:tabs>
          <w:tab w:val="clear" w:pos="720"/>
          <w:tab w:val="left" w:pos="851"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hd w:val="clear" w:color="auto" w:fill="FFFFFF"/>
        <w:spacing w:lineRule="auto" w:line="360" w:before="0" w:after="120"/>
        <w:ind w:firstLine="567"/>
        <w:jc w:val="both"/>
        <w:rPr>
          <w:rFonts w:ascii="Times New Roman" w:hAnsi="Times New Roman" w:cs="Times New Roman"/>
          <w:sz w:val="28"/>
          <w:szCs w:val="28"/>
        </w:rPr>
      </w:pPr>
      <w:r>
        <w:rPr>
          <w:rFonts w:cs="Times New Roman" w:ascii="Times New Roman" w:hAnsi="Times New Roman"/>
          <w:sz w:val="28"/>
          <w:szCs w:val="28"/>
        </w:rPr>
        <w:tab/>
        <w:t xml:space="preserve">В целях создания благоприятных условий для привлечения инвестиций в экономику Полтавского муниципального района Омской области, увеличения темпов экономического роста, привлечения средств для создания современных производств и увеличения количества рабочих мест в </w:t>
      </w:r>
      <w:r>
        <w:rPr>
          <w:rFonts w:cs="Times New Roman" w:ascii="Times New Roman" w:hAnsi="Times New Roman"/>
          <w:sz w:val="28"/>
          <w:szCs w:val="28"/>
          <w:highlight w:val="white"/>
        </w:rPr>
        <w:t>2021 г</w:t>
      </w:r>
      <w:r>
        <w:rPr>
          <w:rFonts w:cs="Times New Roman" w:ascii="Times New Roman" w:hAnsi="Times New Roman"/>
          <w:sz w:val="28"/>
          <w:szCs w:val="28"/>
        </w:rPr>
        <w:t xml:space="preserve">оду была разработана Инвестиционная стратегия муниципального образования «Полтавский муниципальный район Омской области» </w:t>
      </w:r>
      <w:r>
        <w:rPr>
          <w:rFonts w:cs="Times New Roman" w:ascii="Times New Roman" w:hAnsi="Times New Roman"/>
          <w:sz w:val="28"/>
          <w:szCs w:val="28"/>
          <w:highlight w:val="white"/>
        </w:rPr>
        <w:t xml:space="preserve">от 26 мая 2017 года № 33. </w:t>
      </w:r>
    </w:p>
    <w:p>
      <w:pPr>
        <w:pStyle w:val="Normal"/>
        <w:widowControl w:val="false"/>
        <w:shd w:val="clear" w:color="auto" w:fill="FFFFFF"/>
        <w:spacing w:lineRule="auto" w:line="360" w:before="0" w:after="120"/>
        <w:ind w:firstLine="567"/>
        <w:jc w:val="both"/>
        <w:rPr>
          <w:rFonts w:ascii="Times New Roman" w:hAnsi="Times New Roman" w:cs="Times New Roman"/>
          <w:sz w:val="28"/>
          <w:szCs w:val="28"/>
        </w:rPr>
      </w:pPr>
      <w:r>
        <w:rPr>
          <w:rFonts w:cs="Times New Roman" w:ascii="Times New Roman" w:hAnsi="Times New Roman"/>
          <w:sz w:val="28"/>
          <w:szCs w:val="28"/>
          <w:highlight w:val="white"/>
        </w:rPr>
        <w:t xml:space="preserve">Инвестиционная Стратегия муниципального образования «Полтавский муниципальный район Омской области» реализуется во взаимосвязи со Стратегией социально-экономического развития Полтавского муниципального района Омской области до 2030 года и муниципальными программами Полтавского муниципального района Омской области.  </w:t>
      </w:r>
    </w:p>
    <w:p>
      <w:pPr>
        <w:pStyle w:val="Normal"/>
        <w:widowControl w:val="false"/>
        <w:shd w:val="clear" w:color="auto" w:fill="FFFFFF"/>
        <w:spacing w:lineRule="auto" w:line="360" w:before="0" w:after="120"/>
        <w:ind w:firstLine="567"/>
        <w:jc w:val="both"/>
        <w:rPr>
          <w:highlight w:val="white"/>
        </w:rPr>
      </w:pPr>
      <w:r>
        <w:rPr>
          <w:rFonts w:cs="Times New Roman" w:ascii="Times New Roman" w:hAnsi="Times New Roman"/>
          <w:sz w:val="28"/>
          <w:szCs w:val="28"/>
          <w:highlight w:val="white"/>
        </w:rPr>
        <w:t xml:space="preserve">Основной целью инвестиционного развития является создание максимально комфортных условий для старта и ведения бизнеса на территории района, а также формирование эффективной системы привлечения инвестиций и сопровождения инвестиционных проектов.   </w:t>
      </w:r>
    </w:p>
    <w:p>
      <w:pPr>
        <w:pStyle w:val="Normal"/>
        <w:widowControl w:val="false"/>
        <w:shd w:val="clear" w:color="auto" w:fill="FFFFFF"/>
        <w:spacing w:lineRule="auto" w:line="360" w:before="0" w:after="120"/>
        <w:ind w:firstLine="567"/>
        <w:jc w:val="both"/>
        <w:rPr>
          <w:rFonts w:ascii="Times New Roman" w:hAnsi="Times New Roman" w:cs="Times New Roman"/>
          <w:sz w:val="28"/>
          <w:szCs w:val="28"/>
        </w:rPr>
      </w:pPr>
      <w:r>
        <w:rPr>
          <w:rFonts w:cs="Times New Roman" w:ascii="Times New Roman" w:hAnsi="Times New Roman"/>
          <w:sz w:val="28"/>
          <w:szCs w:val="28"/>
          <w:highlight w:val="white"/>
        </w:rPr>
        <w:t>Информация о достижении целевых индикаторов в 2021 году, представлена в приложении № 1 «Основные показатели (целевые индикаторы) реализации Инвестиционной стратегии муниципаль</w:t>
      </w:r>
      <w:r>
        <w:rPr>
          <w:rFonts w:cs="Times New Roman" w:ascii="Times New Roman" w:hAnsi="Times New Roman"/>
          <w:sz w:val="28"/>
          <w:szCs w:val="28"/>
        </w:rPr>
        <w:t>ного образования «Полтавский муниципальный район Омской области».</w:t>
      </w:r>
    </w:p>
    <w:p>
      <w:pPr>
        <w:pStyle w:val="Normal"/>
        <w:widowControl w:val="false"/>
        <w:shd w:val="clear" w:color="auto" w:fill="FFFFFF"/>
        <w:spacing w:lineRule="auto" w:line="360" w:before="0" w:after="120"/>
        <w:ind w:firstLine="567"/>
        <w:jc w:val="both"/>
        <w:rPr>
          <w:rFonts w:ascii="Times New Roman" w:hAnsi="Times New Roman" w:eastAsia="Times New Roman" w:cs="Times New Roman"/>
          <w:bCs/>
          <w:color w:val="00000A"/>
          <w:sz w:val="28"/>
          <w:szCs w:val="28"/>
        </w:rPr>
      </w:pPr>
      <w:r>
        <w:rPr>
          <w:rFonts w:cs="Times New Roman" w:ascii="Times New Roman" w:hAnsi="Times New Roman"/>
          <w:sz w:val="28"/>
          <w:szCs w:val="28"/>
        </w:rPr>
        <w:t xml:space="preserve">Информация о выполнении основных мероприятий Стратегии инвестиционного развития представлена в приложении № 2 </w:t>
      </w:r>
      <w:r>
        <w:rPr>
          <w:rFonts w:eastAsia="Times New Roman" w:cs="Times New Roman" w:ascii="Times New Roman" w:hAnsi="Times New Roman"/>
          <w:bCs/>
          <w:color w:val="00000A"/>
          <w:sz w:val="28"/>
          <w:szCs w:val="28"/>
        </w:rPr>
        <w:t>Мероприятия по реализации Инвестиционной стратегии муниципального образования «Полтавский муниципальный район» на период</w:t>
      </w:r>
      <w:r>
        <w:rPr>
          <w:rFonts w:eastAsia="Times New Roman" w:cs="Times New Roman" w:ascii="Times New Roman" w:hAnsi="Times New Roman"/>
          <w:bCs/>
          <w:color w:val="00000A"/>
          <w:sz w:val="28"/>
          <w:szCs w:val="28"/>
          <w:highlight w:val="white"/>
        </w:rPr>
        <w:t xml:space="preserve"> до 2021 года</w:t>
      </w:r>
      <w:r>
        <w:rPr>
          <w:rFonts w:eastAsia="Times New Roman" w:cs="Times New Roman" w:ascii="Times New Roman" w:hAnsi="Times New Roman"/>
          <w:bCs/>
          <w:color w:val="00000A"/>
          <w:sz w:val="28"/>
          <w:szCs w:val="28"/>
        </w:rPr>
        <w:t>.</w:t>
      </w:r>
    </w:p>
    <w:p>
      <w:pPr>
        <w:pStyle w:val="Normal"/>
        <w:widowControl w:val="false"/>
        <w:shd w:val="clear" w:color="auto" w:fill="FFFFFF"/>
        <w:spacing w:lineRule="auto" w:line="360"/>
        <w:ind w:firstLine="567"/>
        <w:jc w:val="both"/>
        <w:rPr/>
      </w:pPr>
      <w:r>
        <w:rPr>
          <w:rFonts w:eastAsia="Times New Roman" w:cs="Times New Roman" w:ascii="Times New Roman" w:hAnsi="Times New Roman"/>
          <w:bCs/>
          <w:color w:val="00000A"/>
          <w:sz w:val="28"/>
          <w:szCs w:val="28"/>
          <w:shd w:fill="FFFFFF" w:val="clear"/>
        </w:rPr>
        <w:t xml:space="preserve">В Полтавском муниципальном районе достаточно активно ведется инвестиционная деятельность. За 9 месяцев 2021 года инвестиции в основной капитал составили 269695 тыс. рублей, в том числе в отрасли сельского хозяйства 183939 тыс. рублей. В сравнении с аналогичным периодом прошлого года в целом объем инвестиций увеличился 2,5 раза, в основном за счет инвестиционных проектов отрасли сельского хозяйства (в 3,2 раза по отношении к уровню прошлого года).       </w:t>
      </w:r>
    </w:p>
    <w:p>
      <w:pPr>
        <w:pStyle w:val="Normal"/>
        <w:widowControl w:val="false"/>
        <w:shd w:val="clear" w:color="auto" w:fill="FFFFFF"/>
        <w:spacing w:lineRule="auto" w:line="360"/>
        <w:jc w:val="both"/>
        <w:rPr>
          <w:highlight w:val="white"/>
        </w:rPr>
      </w:pPr>
      <w:r>
        <w:rPr>
          <w:rFonts w:eastAsia="Times New Roman" w:cs="Times New Roman" w:ascii="Times New Roman" w:hAnsi="Times New Roman"/>
          <w:bCs/>
          <w:color w:val="00000A"/>
          <w:sz w:val="28"/>
          <w:szCs w:val="28"/>
          <w:highlight w:val="white"/>
        </w:rPr>
        <w:t xml:space="preserve"> </w:t>
      </w:r>
      <w:r>
        <w:rPr>
          <w:rFonts w:eastAsia="Times New Roman" w:cs="Times New Roman" w:ascii="Times New Roman" w:hAnsi="Times New Roman"/>
          <w:bCs/>
          <w:color w:val="00000A"/>
          <w:sz w:val="28"/>
          <w:szCs w:val="28"/>
          <w:highlight w:val="white"/>
        </w:rPr>
        <w:tab/>
        <w:t xml:space="preserve">За указанный период в развитие района было вложено собственных средств организаций  130633 тыс. рублей, привлеченных средств 139062 тыс. рублей. Из общего объема инвестиционных вложений средства бюджета составили 15446 тыс. рублей, в том числе областные средства 6505 тыс. рублей, средства местного бюджета 8000 тыс. рублей. В течение 2021 года отмечается рост инвестиционной активности малых предприятий и индивидуальных предпринимателей в целом по году ожидается 388,5 млн. внебюджетных инвестиций, которые были направлены на реализацию различных инвестиционных проектов.   </w:t>
      </w:r>
    </w:p>
    <w:p>
      <w:pPr>
        <w:pStyle w:val="Normal"/>
        <w:widowControl w:val="false"/>
        <w:shd w:val="clear" w:color="auto" w:fill="FFFFFF"/>
        <w:spacing w:lineRule="auto" w:line="360"/>
        <w:ind w:firstLine="720"/>
        <w:jc w:val="both"/>
        <w:rPr>
          <w:highlight w:val="yellow"/>
        </w:rPr>
      </w:pPr>
      <w:r>
        <w:rPr>
          <w:rFonts w:eastAsia="Times New Roman" w:cs="Times New Roman" w:ascii="Times New Roman" w:hAnsi="Times New Roman"/>
          <w:bCs/>
          <w:color w:val="00000A"/>
          <w:sz w:val="28"/>
          <w:szCs w:val="28"/>
          <w:highlight w:val="white"/>
        </w:rPr>
        <w:t xml:space="preserve">В целях улучшения </w:t>
      </w:r>
      <w:r>
        <w:rPr>
          <w:rFonts w:eastAsia="Times New Roman" w:cs="Times New Roman" w:ascii="Times New Roman" w:hAnsi="Times New Roman"/>
          <w:bCs/>
          <w:color w:val="00000A"/>
          <w:sz w:val="28"/>
          <w:szCs w:val="28"/>
        </w:rPr>
        <w:t xml:space="preserve">инвестиционного климата в Полтавском муниципальном районе создан Совет </w:t>
      </w:r>
      <w:r>
        <w:rPr>
          <w:rFonts w:cs="Times New Roman" w:ascii="Times New Roman" w:hAnsi="Times New Roman"/>
          <w:sz w:val="28"/>
          <w:szCs w:val="28"/>
        </w:rPr>
        <w:t xml:space="preserve"> по инвестиционной деятельности и развитию конкуренции на территории Полтавского муниципального района Омской области, а также общественный консультационный Совет по развитию предпринимательства в Полтавском муниципальном районе Омской области.</w:t>
      </w:r>
    </w:p>
    <w:tbl>
      <w:tblPr>
        <w:tblStyle w:val="aa"/>
        <w:tblW w:w="9375" w:type="dxa"/>
        <w:jc w:val="left"/>
        <w:tblInd w:w="90" w:type="dxa"/>
        <w:tblCellMar>
          <w:top w:w="0" w:type="dxa"/>
          <w:left w:w="108" w:type="dxa"/>
          <w:bottom w:w="0" w:type="dxa"/>
          <w:right w:w="108" w:type="dxa"/>
        </w:tblCellMar>
        <w:tblLook w:val="04a0"/>
      </w:tblPr>
      <w:tblGrid>
        <w:gridCol w:w="1995"/>
        <w:gridCol w:w="7379"/>
      </w:tblGrid>
      <w:tr>
        <w:trPr/>
        <w:tc>
          <w:tcPr>
            <w:tcW w:w="1995" w:type="dxa"/>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Дата заседания</w:t>
            </w:r>
          </w:p>
        </w:tc>
        <w:tc>
          <w:tcPr>
            <w:tcW w:w="7379"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Рассмотренные вопросы</w:t>
            </w:r>
          </w:p>
        </w:tc>
      </w:tr>
      <w:tr>
        <w:trPr/>
        <w:tc>
          <w:tcPr>
            <w:tcW w:w="1995" w:type="dxa"/>
            <w:tcBorders/>
          </w:tcPr>
          <w:p>
            <w:pPr>
              <w:pStyle w:val="Normal"/>
              <w:spacing w:lineRule="auto" w:line="240" w:before="0" w:after="0"/>
              <w:jc w:val="both"/>
              <w:rPr>
                <w:color w:val="000000"/>
              </w:rPr>
            </w:pPr>
            <w:r>
              <w:rPr>
                <w:rFonts w:eastAsia="Times New Roman" w:cs="Times New Roman" w:ascii="Times New Roman" w:hAnsi="Times New Roman"/>
                <w:bCs/>
                <w:color w:val="000000"/>
                <w:sz w:val="28"/>
                <w:szCs w:val="28"/>
                <w:highlight w:val="white"/>
              </w:rPr>
              <w:t>10 февраля 2021 год</w:t>
            </w:r>
          </w:p>
        </w:tc>
        <w:tc>
          <w:tcPr>
            <w:tcW w:w="7379" w:type="dxa"/>
            <w:tcBorders/>
          </w:tcPr>
          <w:p>
            <w:pPr>
              <w:pStyle w:val="ListParagraph"/>
              <w:spacing w:lineRule="auto" w:line="240" w:before="0" w:after="0"/>
              <w:ind w:left="39" w:firstLine="741"/>
              <w:contextualSpacing/>
              <w:rPr/>
            </w:pPr>
            <w:r>
              <w:rPr>
                <w:rFonts w:eastAsia="Times New Roman" w:cs="Times New Roman" w:ascii="Times New Roman" w:hAnsi="Times New Roman"/>
                <w:bCs/>
                <w:color w:val="00000A"/>
                <w:sz w:val="28"/>
                <w:szCs w:val="28"/>
                <w:highlight w:val="white"/>
                <w:lang w:eastAsia="en-US"/>
              </w:rPr>
              <w:t>1. О приоритетных инвестиционных проектах, реализуемых в отрасли сельского хозяйства в 2021 году.</w:t>
            </w:r>
          </w:p>
          <w:p>
            <w:pPr>
              <w:pStyle w:val="ListParagraph"/>
              <w:spacing w:lineRule="auto" w:line="240" w:before="0" w:after="0"/>
              <w:ind w:left="39" w:firstLine="741"/>
              <w:contextualSpacing/>
              <w:rPr/>
            </w:pPr>
            <w:r>
              <w:rPr>
                <w:rFonts w:eastAsia="Times New Roman" w:cs="Times New Roman" w:ascii="Times New Roman" w:hAnsi="Times New Roman"/>
                <w:bCs/>
                <w:color w:val="00000A"/>
                <w:sz w:val="28"/>
                <w:szCs w:val="28"/>
                <w:highlight w:val="white"/>
                <w:lang w:eastAsia="en-US"/>
              </w:rPr>
              <w:t>2. О приоритетных инвестиционных проектов, планируемых к релизации в отрасли жилищно –коммунального комплекса и дорожного строительства на 2021 год.</w:t>
            </w:r>
          </w:p>
        </w:tc>
      </w:tr>
      <w:tr>
        <w:trPr/>
        <w:tc>
          <w:tcPr>
            <w:tcW w:w="1995" w:type="dxa"/>
            <w:tcBorders>
              <w:top w:val="nil"/>
            </w:tcBorders>
          </w:tcPr>
          <w:p>
            <w:pPr>
              <w:pStyle w:val="Normal"/>
              <w:spacing w:lineRule="auto" w:line="240" w:before="0" w:after="0"/>
              <w:jc w:val="both"/>
              <w:rPr>
                <w:color w:val="000000"/>
              </w:rPr>
            </w:pPr>
            <w:r>
              <w:rPr>
                <w:rFonts w:eastAsia="Times New Roman" w:cs="Times New Roman" w:ascii="Times New Roman" w:hAnsi="Times New Roman"/>
                <w:bCs/>
                <w:color w:val="000000"/>
                <w:sz w:val="28"/>
                <w:szCs w:val="28"/>
                <w:highlight w:val="white"/>
              </w:rPr>
              <w:t>5 мая 2021 год</w:t>
            </w:r>
          </w:p>
        </w:tc>
        <w:tc>
          <w:tcPr>
            <w:tcW w:w="7379" w:type="dxa"/>
            <w:tcBorders>
              <w:top w:val="nil"/>
            </w:tcBorders>
          </w:tcPr>
          <w:p>
            <w:pPr>
              <w:pStyle w:val="ListParagraph"/>
              <w:spacing w:lineRule="auto" w:line="240" w:before="0" w:after="0"/>
              <w:ind w:left="113" w:hanging="0"/>
              <w:contextualSpacing/>
              <w:rPr/>
            </w:pPr>
            <w:r>
              <w:rPr>
                <w:rFonts w:eastAsia="Times New Roman" w:cs="Times New Roman" w:ascii="Times New Roman" w:hAnsi="Times New Roman"/>
                <w:bCs/>
                <w:color w:val="00000A"/>
                <w:sz w:val="28"/>
                <w:szCs w:val="28"/>
                <w:highlight w:val="white"/>
                <w:lang w:eastAsia="en-US"/>
              </w:rPr>
              <w:t>1. О реализации инвестиционных проектов в отрасли сельского хозяйства ИП Ходованец , ИП Семенчук (получивших грантовую поддержку через Министерство сельского хозяйства Омской области) в 2020 году</w:t>
            </w:r>
          </w:p>
          <w:p>
            <w:pPr>
              <w:pStyle w:val="ListParagraph"/>
              <w:spacing w:lineRule="auto" w:line="240" w:before="0" w:after="0"/>
              <w:ind w:left="0" w:hanging="0"/>
              <w:contextualSpacing/>
              <w:rPr/>
            </w:pPr>
            <w:r>
              <w:rPr>
                <w:rFonts w:eastAsia="Times New Roman" w:cs="Times New Roman" w:ascii="Times New Roman" w:hAnsi="Times New Roman"/>
                <w:bCs/>
                <w:color w:val="00000A"/>
                <w:sz w:val="28"/>
                <w:szCs w:val="28"/>
                <w:highlight w:val="white"/>
                <w:lang w:eastAsia="en-US"/>
              </w:rPr>
              <w:t>2. О реализации инвестиционных проектов, получивших грантовую поддержку в 2020- 2021 годах.</w:t>
            </w:r>
          </w:p>
        </w:tc>
      </w:tr>
      <w:tr>
        <w:trPr/>
        <w:tc>
          <w:tcPr>
            <w:tcW w:w="1995" w:type="dxa"/>
            <w:tcBorders>
              <w:top w:val="nil"/>
            </w:tcBorders>
          </w:tcPr>
          <w:p>
            <w:pPr>
              <w:pStyle w:val="Normal"/>
              <w:spacing w:lineRule="auto" w:line="240" w:before="0" w:after="0"/>
              <w:jc w:val="both"/>
              <w:rPr>
                <w:color w:val="000000"/>
              </w:rPr>
            </w:pPr>
            <w:r>
              <w:rPr>
                <w:rFonts w:eastAsia="Times New Roman" w:cs="Times New Roman" w:ascii="Times New Roman" w:hAnsi="Times New Roman"/>
                <w:bCs/>
                <w:color w:val="000000"/>
                <w:sz w:val="28"/>
                <w:szCs w:val="28"/>
                <w:highlight w:val="white"/>
              </w:rPr>
              <w:t>6 августа 2021 год</w:t>
            </w:r>
          </w:p>
        </w:tc>
        <w:tc>
          <w:tcPr>
            <w:tcW w:w="7379" w:type="dxa"/>
            <w:tcBorders>
              <w:top w:val="nil"/>
            </w:tcBorders>
          </w:tcPr>
          <w:p>
            <w:pPr>
              <w:pStyle w:val="ListParagraph"/>
              <w:spacing w:lineRule="auto" w:line="240" w:before="0" w:after="0"/>
              <w:ind w:left="113" w:hanging="0"/>
              <w:contextualSpacing/>
              <w:rPr/>
            </w:pPr>
            <w:r>
              <w:rPr>
                <w:rFonts w:eastAsia="Times New Roman" w:cs="Times New Roman" w:ascii="Times New Roman" w:hAnsi="Times New Roman"/>
                <w:bCs/>
                <w:color w:val="00000A"/>
                <w:sz w:val="28"/>
                <w:szCs w:val="28"/>
                <w:highlight w:val="white"/>
                <w:lang w:eastAsia="en-US"/>
              </w:rPr>
              <w:t>1. О приоритетных инвестиционных проектах, реализуемых в отрасли жилищно-коммунального комплекса и дорожного строительства в 2021 году.</w:t>
            </w:r>
          </w:p>
          <w:p>
            <w:pPr>
              <w:pStyle w:val="Normal"/>
              <w:spacing w:lineRule="auto" w:line="240" w:before="0" w:after="0"/>
              <w:contextualSpacing/>
              <w:rPr/>
            </w:pPr>
            <w:r>
              <w:rPr>
                <w:rFonts w:eastAsia="Times New Roman" w:cs="Times New Roman" w:ascii="Times New Roman" w:hAnsi="Times New Roman"/>
                <w:bCs/>
                <w:color w:val="00000A"/>
                <w:sz w:val="28"/>
                <w:szCs w:val="28"/>
                <w:highlight w:val="white"/>
              </w:rPr>
              <w:t>2. О приоритетных инвестиционных проектах, реализуемых в отрасли сельского хозяйства в 2021 году.</w:t>
            </w:r>
          </w:p>
          <w:p>
            <w:pPr>
              <w:pStyle w:val="Normal"/>
              <w:spacing w:lineRule="auto" w:line="240" w:before="0" w:after="0"/>
              <w:rPr>
                <w:rFonts w:ascii="Times New Roman" w:hAnsi="Times New Roman" w:eastAsia="Times New Roman" w:cs="Times New Roman"/>
                <w:bCs/>
                <w:color w:val="00000A"/>
                <w:sz w:val="28"/>
                <w:szCs w:val="28"/>
                <w:highlight w:val="white"/>
              </w:rPr>
            </w:pPr>
            <w:r>
              <w:rPr>
                <w:rFonts w:eastAsia="Times New Roman" w:cs="Times New Roman" w:ascii="Times New Roman" w:hAnsi="Times New Roman"/>
                <w:bCs/>
                <w:color w:val="00000A"/>
                <w:sz w:val="28"/>
                <w:szCs w:val="28"/>
                <w:highlight w:val="white"/>
              </w:rPr>
            </w:r>
          </w:p>
        </w:tc>
      </w:tr>
      <w:tr>
        <w:trPr/>
        <w:tc>
          <w:tcPr>
            <w:tcW w:w="1995" w:type="dxa"/>
            <w:tcBorders>
              <w:top w:val="nil"/>
            </w:tcBorders>
          </w:tcPr>
          <w:p>
            <w:pPr>
              <w:pStyle w:val="Normal"/>
              <w:spacing w:lineRule="auto" w:line="240" w:before="0" w:after="0"/>
              <w:jc w:val="both"/>
              <w:rPr>
                <w:rFonts w:ascii="Times New Roman" w:hAnsi="Times New Roman" w:eastAsia="Times New Roman" w:cs="Times New Roman"/>
                <w:bCs/>
                <w:color w:val="00000A"/>
                <w:sz w:val="28"/>
                <w:szCs w:val="28"/>
                <w:highlight w:val="white"/>
              </w:rPr>
            </w:pPr>
            <w:r>
              <w:rPr>
                <w:rFonts w:eastAsia="Times New Roman" w:cs="Times New Roman" w:ascii="Times New Roman" w:hAnsi="Times New Roman"/>
                <w:bCs/>
                <w:color w:val="00000A"/>
                <w:sz w:val="28"/>
                <w:szCs w:val="28"/>
                <w:highlight w:val="white"/>
              </w:rPr>
              <w:t>14 октября 2021 год</w:t>
            </w:r>
          </w:p>
        </w:tc>
        <w:tc>
          <w:tcPr>
            <w:tcW w:w="7379" w:type="dxa"/>
            <w:tcBorders>
              <w:top w:val="nil"/>
            </w:tcBorders>
          </w:tcPr>
          <w:p>
            <w:pPr>
              <w:pStyle w:val="Normal"/>
              <w:tabs>
                <w:tab w:val="clear" w:pos="720"/>
                <w:tab w:val="left" w:pos="1017" w:leader="none"/>
              </w:tabs>
              <w:spacing w:lineRule="auto" w:line="240" w:before="0" w:after="0"/>
              <w:ind w:left="170" w:hanging="0"/>
              <w:rPr/>
            </w:pPr>
            <w:r>
              <w:rPr>
                <w:rFonts w:cs="Times New Roman" w:ascii="Times New Roman" w:hAnsi="Times New Roman"/>
                <w:sz w:val="28"/>
                <w:szCs w:val="28"/>
              </w:rPr>
              <w:t xml:space="preserve">1. Информация Управления культуры Администрации Полтавского муниципального района по </w:t>
            </w:r>
            <w:r>
              <w:rPr>
                <w:rFonts w:cs="Times New Roman" w:ascii="Times New Roman" w:hAnsi="Times New Roman"/>
                <w:sz w:val="28"/>
                <w:szCs w:val="28"/>
                <w:highlight w:val="white"/>
              </w:rPr>
              <w:t xml:space="preserve">инвестиционным вложениям за </w:t>
            </w:r>
            <w:r>
              <w:rPr>
                <w:rFonts w:eastAsia="" w:cs="Times New Roman" w:ascii="Times New Roman" w:hAnsi="Times New Roman" w:eastAsiaTheme="minorEastAsia"/>
                <w:sz w:val="28"/>
                <w:szCs w:val="28"/>
                <w:highlight w:val="white"/>
              </w:rPr>
              <w:t>2021</w:t>
            </w:r>
            <w:r>
              <w:rPr>
                <w:rFonts w:cs="Times New Roman" w:ascii="Times New Roman" w:hAnsi="Times New Roman"/>
                <w:sz w:val="28"/>
                <w:szCs w:val="28"/>
                <w:highlight w:val="white"/>
              </w:rPr>
              <w:t xml:space="preserve"> год и планируемые инвестиции </w:t>
            </w:r>
            <w:r>
              <w:rPr>
                <w:rFonts w:eastAsia="" w:cs="Times New Roman" w:ascii="Times New Roman" w:hAnsi="Times New Roman" w:eastAsiaTheme="minorEastAsia"/>
                <w:sz w:val="28"/>
                <w:szCs w:val="28"/>
                <w:highlight w:val="white"/>
              </w:rPr>
              <w:t>2022</w:t>
            </w:r>
            <w:r>
              <w:rPr>
                <w:rFonts w:cs="Times New Roman" w:ascii="Times New Roman" w:hAnsi="Times New Roman"/>
                <w:sz w:val="28"/>
                <w:szCs w:val="28"/>
                <w:highlight w:val="white"/>
              </w:rPr>
              <w:t xml:space="preserve"> года.</w:t>
            </w:r>
          </w:p>
          <w:p>
            <w:pPr>
              <w:pStyle w:val="Normal"/>
              <w:tabs>
                <w:tab w:val="clear" w:pos="720"/>
                <w:tab w:val="left" w:pos="1017" w:leader="none"/>
              </w:tabs>
              <w:spacing w:lineRule="auto" w:line="240" w:before="0" w:after="0"/>
              <w:ind w:left="170" w:hanging="0"/>
              <w:rPr/>
            </w:pPr>
            <w:r>
              <w:rPr>
                <w:rFonts w:cs="Times New Roman" w:ascii="Times New Roman" w:hAnsi="Times New Roman"/>
                <w:sz w:val="28"/>
                <w:szCs w:val="28"/>
                <w:highlight w:val="white"/>
              </w:rPr>
              <w:t xml:space="preserve">2. </w:t>
            </w:r>
            <w:r>
              <w:rPr>
                <w:rFonts w:eastAsia="Times New Roman" w:cs="Times New Roman" w:ascii="Times New Roman" w:hAnsi="Times New Roman"/>
                <w:sz w:val="28"/>
                <w:szCs w:val="28"/>
                <w:highlight w:val="white"/>
                <w:lang w:eastAsia="ru-RU"/>
              </w:rPr>
              <w:t>О реализации инвестиционных проектов в отрасли сельского хозяйства.</w:t>
            </w:r>
          </w:p>
        </w:tc>
      </w:tr>
      <w:tr>
        <w:trPr>
          <w:trHeight w:val="2969" w:hRule="atLeast"/>
        </w:trPr>
        <w:tc>
          <w:tcPr>
            <w:tcW w:w="1995" w:type="dxa"/>
            <w:tcBorders/>
          </w:tcPr>
          <w:p>
            <w:pPr>
              <w:pStyle w:val="Normal"/>
              <w:spacing w:lineRule="auto" w:line="240" w:before="0" w:after="0"/>
              <w:jc w:val="both"/>
              <w:rPr>
                <w:color w:val="000000"/>
              </w:rPr>
            </w:pPr>
            <w:r>
              <w:rPr>
                <w:rFonts w:eastAsia="Times New Roman" w:cs="Times New Roman" w:ascii="Times New Roman" w:hAnsi="Times New Roman"/>
                <w:bCs/>
                <w:color w:val="000000"/>
                <w:sz w:val="28"/>
                <w:szCs w:val="28"/>
                <w:highlight w:val="white"/>
              </w:rPr>
              <w:t>15 декабря 2021 года</w:t>
            </w:r>
          </w:p>
        </w:tc>
        <w:tc>
          <w:tcPr>
            <w:tcW w:w="7379" w:type="dxa"/>
            <w:tcBorders/>
          </w:tcPr>
          <w:p>
            <w:pPr>
              <w:pStyle w:val="Normal"/>
              <w:spacing w:lineRule="auto" w:line="240" w:before="0" w:after="0"/>
              <w:ind w:left="180" w:hanging="0"/>
              <w:rPr/>
            </w:pPr>
            <w:r>
              <w:rPr>
                <w:rFonts w:eastAsia="Times New Roman" w:cs="Times New Roman" w:ascii="Times New Roman" w:hAnsi="Times New Roman"/>
                <w:bCs/>
                <w:color w:val="00000A"/>
                <w:sz w:val="28"/>
                <w:szCs w:val="28"/>
                <w:highlight w:val="white"/>
              </w:rPr>
              <w:t>1. Информация Комитета образования Администрации Полтавского муниципального района по инвестиционным вложениям за 2021 год и планируемые инвестиции 2022 года.</w:t>
            </w:r>
          </w:p>
          <w:p>
            <w:pPr>
              <w:pStyle w:val="Normal"/>
              <w:spacing w:lineRule="auto" w:line="240" w:before="0" w:after="0"/>
              <w:ind w:left="180" w:hanging="0"/>
              <w:rPr/>
            </w:pPr>
            <w:r>
              <w:rPr>
                <w:rFonts w:eastAsia="Times New Roman" w:cs="Times New Roman" w:ascii="Times New Roman" w:hAnsi="Times New Roman"/>
                <w:bCs/>
                <w:color w:val="00000A"/>
                <w:sz w:val="28"/>
                <w:szCs w:val="28"/>
                <w:highlight w:val="white"/>
              </w:rPr>
              <w:t>2. Информация Управления капитального строительства, архитектуры и жизнеобеспечения Администрации Полтавского муниципального района по инвестиционным вложениям за 2021 год и планах на 2022 год.</w:t>
            </w:r>
          </w:p>
        </w:tc>
      </w:tr>
    </w:tbl>
    <w:p>
      <w:pPr>
        <w:pStyle w:val="Normal"/>
        <w:spacing w:lineRule="auto" w:line="240" w:before="0" w:after="0"/>
        <w:ind w:left="36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hanging="0"/>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проведенных переговорах относительно реализации новых инвестиционных проектов на территории муниципального района. </w:t>
      </w:r>
    </w:p>
    <w:p>
      <w:pPr>
        <w:pStyle w:val="Normal"/>
        <w:spacing w:lineRule="auto" w:line="240" w:before="0" w:after="0"/>
        <w:ind w:left="360" w:hanging="0"/>
        <w:jc w:val="both"/>
        <w:rPr>
          <w:rFonts w:ascii="Times New Roman" w:hAnsi="Times New Roman" w:cs="Times New Roman"/>
          <w:sz w:val="28"/>
          <w:szCs w:val="28"/>
        </w:rPr>
      </w:pPr>
      <w:r>
        <w:rPr>
          <w:rFonts w:cs="Times New Roman" w:ascii="Times New Roman" w:hAnsi="Times New Roman"/>
          <w:sz w:val="28"/>
          <w:szCs w:val="28"/>
        </w:rPr>
      </w:r>
    </w:p>
    <w:tbl>
      <w:tblPr>
        <w:tblStyle w:val="aa"/>
        <w:tblW w:w="9463" w:type="dxa"/>
        <w:jc w:val="left"/>
        <w:tblInd w:w="109" w:type="dxa"/>
        <w:tblCellMar>
          <w:top w:w="0" w:type="dxa"/>
          <w:left w:w="108" w:type="dxa"/>
          <w:bottom w:w="0" w:type="dxa"/>
          <w:right w:w="108" w:type="dxa"/>
        </w:tblCellMar>
        <w:tblLook w:val="04a0"/>
      </w:tblPr>
      <w:tblGrid>
        <w:gridCol w:w="687"/>
        <w:gridCol w:w="3154"/>
        <w:gridCol w:w="5622"/>
      </w:tblGrid>
      <w:tr>
        <w:trPr/>
        <w:tc>
          <w:tcPr>
            <w:tcW w:w="687"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3154"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 кем проведены переговоры, дата проведения</w:t>
            </w:r>
          </w:p>
        </w:tc>
        <w:tc>
          <w:tcPr>
            <w:tcW w:w="5622"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Предмет переговоров, принятые решения, планы по дальнейшим действиям</w:t>
            </w:r>
          </w:p>
        </w:tc>
      </w:tr>
      <w:tr>
        <w:trPr>
          <w:trHeight w:val="4953" w:hRule="atLeast"/>
        </w:trPr>
        <w:tc>
          <w:tcPr>
            <w:tcW w:w="687" w:type="dxa"/>
            <w:tcBorders/>
          </w:tcPr>
          <w:p>
            <w:pPr>
              <w:pStyle w:val="Normal"/>
              <w:spacing w:lineRule="auto" w:line="240" w:before="0" w:after="0"/>
              <w:jc w:val="both"/>
              <w:rPr>
                <w:highlight w:val="white"/>
              </w:rPr>
            </w:pPr>
            <w:r>
              <w:rPr>
                <w:highlight w:val="white"/>
              </w:rPr>
              <w:t>1</w:t>
            </w:r>
          </w:p>
        </w:tc>
        <w:tc>
          <w:tcPr>
            <w:tcW w:w="3154" w:type="dxa"/>
            <w:tcBorders/>
          </w:tcPr>
          <w:p>
            <w:pPr>
              <w:pStyle w:val="Normal"/>
              <w:spacing w:lineRule="auto" w:line="240" w:before="0" w:after="0"/>
              <w:jc w:val="both"/>
              <w:rPr>
                <w:highlight w:val="white"/>
              </w:rPr>
            </w:pPr>
            <w:r>
              <w:rPr>
                <w:rFonts w:cs="Times New Roman" w:ascii="Times New Roman" w:hAnsi="Times New Roman"/>
                <w:sz w:val="28"/>
                <w:szCs w:val="28"/>
                <w:highlight w:val="white"/>
              </w:rPr>
              <w:t>9 февраля 2021 года</w:t>
            </w:r>
          </w:p>
          <w:p>
            <w:pPr>
              <w:pStyle w:val="Normal"/>
              <w:spacing w:lineRule="auto" w:line="240" w:before="0" w:after="0"/>
              <w:jc w:val="both"/>
              <w:rPr>
                <w:highlight w:val="white"/>
              </w:rPr>
            </w:pPr>
            <w:r>
              <w:rPr>
                <w:rFonts w:cs="Times New Roman" w:ascii="Times New Roman" w:hAnsi="Times New Roman"/>
                <w:sz w:val="28"/>
                <w:szCs w:val="28"/>
                <w:highlight w:val="white"/>
              </w:rPr>
              <w:t>11 сентября 2020 года Глава  Полтавского муниципального района Милашенко А.В., заместитель главы Полтавского муниципального района, начальник Управления сельского хозяйства Юркинсон А.В.,   руководитель ООО «Еремеевское»</w:t>
            </w:r>
          </w:p>
          <w:p>
            <w:pPr>
              <w:pStyle w:val="Normal"/>
              <w:spacing w:lineRule="auto" w:line="240" w:before="0" w:after="0"/>
              <w:jc w:val="both"/>
              <w:rPr>
                <w:highlight w:val="white"/>
              </w:rPr>
            </w:pPr>
            <w:r>
              <w:rPr>
                <w:rFonts w:cs="Times New Roman" w:ascii="Times New Roman" w:hAnsi="Times New Roman"/>
                <w:sz w:val="28"/>
                <w:szCs w:val="28"/>
                <w:highlight w:val="white"/>
              </w:rPr>
              <w:t xml:space="preserve">Юнкман А.А.  </w:t>
            </w:r>
          </w:p>
        </w:tc>
        <w:tc>
          <w:tcPr>
            <w:tcW w:w="5622" w:type="dxa"/>
            <w:tcBorders/>
          </w:tcPr>
          <w:p>
            <w:pPr>
              <w:pStyle w:val="Normal"/>
              <w:spacing w:lineRule="auto" w:line="240" w:before="0" w:after="0"/>
              <w:jc w:val="both"/>
              <w:rPr>
                <w:rFonts w:ascii="Calibri" w:hAnsi="Calibri" w:eastAsia="Calibri" w:cs="" w:asciiTheme="minorHAnsi" w:cstheme="minorBidi" w:eastAsiaTheme="minorHAnsi" w:hAnsiTheme="minorHAnsi"/>
                <w:highlight w:val="white"/>
              </w:rPr>
            </w:pPr>
            <w:r>
              <w:rPr>
                <w:rFonts w:cs="Times New Roman" w:ascii="Times New Roman" w:hAnsi="Times New Roman"/>
                <w:bCs/>
                <w:iCs/>
                <w:sz w:val="28"/>
                <w:szCs w:val="28"/>
                <w:highlight w:val="white"/>
              </w:rPr>
              <w:t xml:space="preserve">ООО «Еремеевское» запустило в работу новое животноводческое помещение для 158 голов крупного рогатого скота. ( это реально завершенный проект или просто ведутся работы, нужно уточнить) </w:t>
            </w:r>
          </w:p>
        </w:tc>
      </w:tr>
      <w:tr>
        <w:trPr>
          <w:trHeight w:val="4953" w:hRule="atLeast"/>
        </w:trPr>
        <w:tc>
          <w:tcPr>
            <w:tcW w:w="687" w:type="dxa"/>
            <w:tcBorders>
              <w:top w:val="nil"/>
            </w:tcBorders>
          </w:tcPr>
          <w:p>
            <w:pPr>
              <w:pStyle w:val="Normal"/>
              <w:spacing w:lineRule="auto" w:line="240" w:before="0" w:after="0"/>
              <w:jc w:val="both"/>
              <w:rPr>
                <w:highlight w:val="white"/>
              </w:rPr>
            </w:pPr>
            <w:r>
              <w:rPr>
                <w:highlight w:val="white"/>
              </w:rPr>
              <w:t>2</w:t>
            </w:r>
          </w:p>
        </w:tc>
        <w:tc>
          <w:tcPr>
            <w:tcW w:w="3154" w:type="dxa"/>
            <w:tcBorders>
              <w:top w:val="nil"/>
            </w:tcBorders>
          </w:tcPr>
          <w:p>
            <w:pPr>
              <w:pStyle w:val="Normal"/>
              <w:spacing w:lineRule="auto" w:line="240" w:before="0" w:after="0"/>
              <w:jc w:val="both"/>
              <w:rPr>
                <w:highlight w:val="white"/>
              </w:rPr>
            </w:pPr>
            <w:r>
              <w:rPr>
                <w:rFonts w:cs="Times New Roman" w:ascii="Times New Roman" w:hAnsi="Times New Roman"/>
                <w:sz w:val="28"/>
                <w:szCs w:val="28"/>
                <w:highlight w:val="white"/>
              </w:rPr>
              <w:t xml:space="preserve">7 мая 2021 года  Глава  Полтавского муниципального района Милашенко А.В., заместитель главы Полтавского муниципального района, </w:t>
            </w:r>
            <w:r>
              <w:rPr>
                <w:rFonts w:cs="Times New Roman" w:ascii="Times New Roman" w:hAnsi="Times New Roman"/>
                <w:color w:val="000000"/>
                <w:sz w:val="28"/>
                <w:szCs w:val="28"/>
                <w:highlight w:val="white"/>
              </w:rPr>
              <w:t>начальник Управления капитального строительства  Конюхов Д.В.,</w:t>
            </w:r>
            <w:r>
              <w:rPr>
                <w:rFonts w:cs="Times New Roman" w:ascii="Times New Roman" w:hAnsi="Times New Roman"/>
                <w:sz w:val="28"/>
                <w:szCs w:val="28"/>
                <w:highlight w:val="white"/>
              </w:rPr>
              <w:t xml:space="preserve"> глава Ворошиловского поселения Бутерус Н.Ф.</w:t>
            </w:r>
          </w:p>
        </w:tc>
        <w:tc>
          <w:tcPr>
            <w:tcW w:w="5622" w:type="dxa"/>
            <w:tcBorders>
              <w:top w:val="nil"/>
            </w:tcBorders>
          </w:tcPr>
          <w:p>
            <w:pPr>
              <w:pStyle w:val="Normal"/>
              <w:spacing w:lineRule="auto" w:line="240" w:before="0" w:after="0"/>
              <w:jc w:val="both"/>
              <w:rPr>
                <w:highlight w:val="white"/>
              </w:rPr>
            </w:pPr>
            <w:r>
              <w:rPr>
                <w:rFonts w:cs="Times New Roman" w:ascii="Times New Roman" w:hAnsi="Times New Roman"/>
                <w:color w:val="21242D"/>
                <w:sz w:val="28"/>
                <w:szCs w:val="28"/>
                <w:highlight w:val="white"/>
              </w:rPr>
              <w:t xml:space="preserve">В Ворошилово завершен ремонт дороги по улице Краснодарская. </w:t>
            </w:r>
          </w:p>
        </w:tc>
      </w:tr>
      <w:tr>
        <w:trPr>
          <w:trHeight w:val="4953" w:hRule="atLeast"/>
        </w:trPr>
        <w:tc>
          <w:tcPr>
            <w:tcW w:w="687" w:type="dxa"/>
            <w:tcBorders>
              <w:top w:val="nil"/>
            </w:tcBorders>
          </w:tcPr>
          <w:p>
            <w:pPr>
              <w:pStyle w:val="Normal"/>
              <w:spacing w:lineRule="auto" w:line="240" w:before="0" w:after="0"/>
              <w:jc w:val="both"/>
              <w:rPr>
                <w:highlight w:val="white"/>
              </w:rPr>
            </w:pPr>
            <w:r>
              <w:rPr>
                <w:highlight w:val="white"/>
              </w:rPr>
              <w:t>3</w:t>
            </w:r>
          </w:p>
        </w:tc>
        <w:tc>
          <w:tcPr>
            <w:tcW w:w="3154" w:type="dxa"/>
            <w:tcBorders>
              <w:top w:val="nil"/>
            </w:tcBorders>
          </w:tcPr>
          <w:p>
            <w:pPr>
              <w:pStyle w:val="Normal"/>
              <w:spacing w:lineRule="auto" w:line="240" w:before="0" w:after="0"/>
              <w:rPr>
                <w:highlight w:val="white"/>
              </w:rPr>
            </w:pPr>
            <w:r>
              <w:rPr>
                <w:rFonts w:cs="Times New Roman" w:ascii="Times New Roman" w:hAnsi="Times New Roman"/>
                <w:color w:val="000000"/>
                <w:sz w:val="28"/>
                <w:szCs w:val="28"/>
                <w:highlight w:val="white"/>
              </w:rPr>
              <w:t>1 июля 2021 года</w:t>
            </w:r>
          </w:p>
          <w:p>
            <w:pPr>
              <w:pStyle w:val="Normal"/>
              <w:spacing w:lineRule="auto" w:line="240" w:before="0" w:after="0"/>
              <w:rPr>
                <w:highlight w:val="white"/>
              </w:rPr>
            </w:pPr>
            <w:r>
              <w:rPr>
                <w:rFonts w:cs="Times New Roman" w:ascii="Times New Roman" w:hAnsi="Times New Roman"/>
                <w:color w:val="000000"/>
                <w:sz w:val="28"/>
                <w:szCs w:val="28"/>
                <w:highlight w:val="white"/>
              </w:rPr>
              <w:t>Заместитель главы Полтавского муниципального района, начальник Управления капитального строительства  Конюхов Д.В.,</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представители подрядной организации ООО «Проектно-строительная компания «Монолит», Министерства природных ресурсов и экологии Омской области, администрации Полтавского района, глава администрации Красногорского сельского поселения Тасбулатов К.Х.  </w:t>
            </w:r>
          </w:p>
        </w:tc>
        <w:tc>
          <w:tcPr>
            <w:tcW w:w="5622" w:type="dxa"/>
            <w:tcBorders>
              <w:top w:val="nil"/>
            </w:tcBorders>
          </w:tcPr>
          <w:p>
            <w:pPr>
              <w:pStyle w:val="Normal"/>
              <w:spacing w:lineRule="auto" w:line="240" w:before="0" w:after="0"/>
              <w:jc w:val="both"/>
              <w:rPr>
                <w:highlight w:val="white"/>
              </w:rPr>
            </w:pPr>
            <w:r>
              <w:rPr>
                <w:rFonts w:cs="Times New Roman" w:ascii="Times New Roman" w:hAnsi="Times New Roman"/>
                <w:color w:val="000000"/>
                <w:sz w:val="28"/>
                <w:szCs w:val="28"/>
                <w:highlight w:val="white"/>
              </w:rPr>
              <w:t>Ввод объекта в эксплуатацию плотина №2 в д. Платово.</w:t>
            </w:r>
          </w:p>
        </w:tc>
      </w:tr>
      <w:tr>
        <w:trPr>
          <w:trHeight w:val="4953" w:hRule="atLeast"/>
        </w:trPr>
        <w:tc>
          <w:tcPr>
            <w:tcW w:w="687" w:type="dxa"/>
            <w:tcBorders>
              <w:top w:val="nil"/>
            </w:tcBorders>
          </w:tcPr>
          <w:p>
            <w:pPr>
              <w:pStyle w:val="Normal"/>
              <w:spacing w:lineRule="auto" w:line="240" w:before="0" w:after="0"/>
              <w:jc w:val="both"/>
              <w:rPr>
                <w:highlight w:val="white"/>
              </w:rPr>
            </w:pPr>
            <w:r>
              <w:rPr>
                <w:highlight w:val="white"/>
              </w:rPr>
              <w:t>4</w:t>
            </w:r>
          </w:p>
        </w:tc>
        <w:tc>
          <w:tcPr>
            <w:tcW w:w="3154" w:type="dxa"/>
            <w:tcBorders>
              <w:top w:val="nil"/>
            </w:tcBorders>
          </w:tcPr>
          <w:p>
            <w:pPr>
              <w:pStyle w:val="Normal"/>
              <w:spacing w:lineRule="auto" w:line="240" w:before="0" w:after="0"/>
              <w:rPr>
                <w:highlight w:val="white"/>
              </w:rPr>
            </w:pPr>
            <w:r>
              <w:rPr>
                <w:rFonts w:cs="Times New Roman" w:ascii="Times New Roman" w:hAnsi="Times New Roman"/>
                <w:color w:val="000000"/>
                <w:sz w:val="28"/>
                <w:szCs w:val="28"/>
                <w:highlight w:val="white"/>
              </w:rPr>
              <w:t xml:space="preserve">5 июля 2021 года </w:t>
            </w:r>
          </w:p>
          <w:p>
            <w:pPr>
              <w:pStyle w:val="Normal"/>
              <w:spacing w:lineRule="auto" w:line="240" w:before="0" w:after="0"/>
              <w:rPr>
                <w:highlight w:val="white"/>
              </w:rPr>
            </w:pPr>
            <w:r>
              <w:rPr>
                <w:rFonts w:cs="Times New Roman" w:ascii="Times New Roman" w:hAnsi="Times New Roman"/>
                <w:color w:val="000000"/>
                <w:sz w:val="28"/>
                <w:szCs w:val="28"/>
                <w:highlight w:val="white"/>
              </w:rPr>
              <w:t>Заместитель главы Полтавского муниципального района, начальник Управления капитального строительства  Конюхов Д.В.,</w:t>
            </w:r>
          </w:p>
          <w:p>
            <w:pPr>
              <w:pStyle w:val="Normal"/>
              <w:spacing w:lineRule="auto" w:line="240" w:before="0" w:after="0"/>
              <w:rPr>
                <w:highlight w:val="white"/>
              </w:rPr>
            </w:pPr>
            <w:r>
              <w:rPr>
                <w:rFonts w:cs="Times New Roman" w:ascii="Times New Roman" w:hAnsi="Times New Roman"/>
                <w:color w:val="000000"/>
                <w:sz w:val="28"/>
                <w:szCs w:val="28"/>
                <w:highlight w:val="white"/>
              </w:rPr>
              <w:t xml:space="preserve">представители подрядной организации ООО «Омстрой» </w:t>
            </w:r>
          </w:p>
        </w:tc>
        <w:tc>
          <w:tcPr>
            <w:tcW w:w="5622" w:type="dxa"/>
            <w:tcBorders>
              <w:top w:val="nil"/>
            </w:tcBorders>
          </w:tcPr>
          <w:p>
            <w:pPr>
              <w:pStyle w:val="Normal"/>
              <w:spacing w:lineRule="auto" w:line="240" w:before="0" w:after="0"/>
              <w:jc w:val="both"/>
              <w:rPr>
                <w:highlight w:val="white"/>
              </w:rPr>
            </w:pPr>
            <w:r>
              <w:rPr>
                <w:rFonts w:cs="Times New Roman" w:ascii="Times New Roman" w:hAnsi="Times New Roman"/>
                <w:color w:val="000000"/>
                <w:sz w:val="28"/>
                <w:szCs w:val="28"/>
                <w:highlight w:val="white"/>
              </w:rPr>
              <w:t xml:space="preserve">Реконструкция  участка дороги улица Кирова (от улицы Комсомольская до магазина «Пятёрочка» </w:t>
            </w:r>
          </w:p>
        </w:tc>
      </w:tr>
      <w:tr>
        <w:trPr>
          <w:trHeight w:val="1833" w:hRule="atLeast"/>
        </w:trPr>
        <w:tc>
          <w:tcPr>
            <w:tcW w:w="687" w:type="dxa"/>
            <w:tcBorders>
              <w:top w:val="nil"/>
            </w:tcBorders>
          </w:tcPr>
          <w:p>
            <w:pPr>
              <w:pStyle w:val="Normal"/>
              <w:spacing w:lineRule="auto" w:line="240" w:before="0" w:after="0"/>
              <w:jc w:val="both"/>
              <w:rPr>
                <w:highlight w:val="white"/>
              </w:rPr>
            </w:pPr>
            <w:r>
              <w:rPr>
                <w:highlight w:val="white"/>
              </w:rPr>
              <w:t>5</w:t>
            </w:r>
          </w:p>
        </w:tc>
        <w:tc>
          <w:tcPr>
            <w:tcW w:w="3154" w:type="dxa"/>
            <w:tcBorders>
              <w:top w:val="nil"/>
            </w:tcBorders>
          </w:tcPr>
          <w:p>
            <w:pPr>
              <w:pStyle w:val="Normal"/>
              <w:spacing w:lineRule="auto" w:line="240" w:before="0" w:after="0"/>
              <w:rPr>
                <w:highlight w:val="white"/>
              </w:rPr>
            </w:pPr>
            <w:r>
              <w:rPr>
                <w:rFonts w:cs="Times New Roman" w:ascii="Times New Roman" w:hAnsi="Times New Roman"/>
                <w:color w:val="000000"/>
                <w:sz w:val="28"/>
                <w:szCs w:val="28"/>
                <w:highlight w:val="white"/>
              </w:rPr>
              <w:t xml:space="preserve">27 июля 2021 года Глава Полтавского муниципального района Милашенко А.В., заместитель главы Полтавского муниципального района, начальник Управления капитального строительства  Конюхов Д.В.,  подрядная организация ООО «Эдвор» </w:t>
            </w:r>
          </w:p>
        </w:tc>
        <w:tc>
          <w:tcPr>
            <w:tcW w:w="5622" w:type="dxa"/>
            <w:tcBorders>
              <w:top w:val="nil"/>
            </w:tcBorders>
          </w:tcPr>
          <w:p>
            <w:pPr>
              <w:pStyle w:val="Normal"/>
              <w:spacing w:lineRule="auto" w:line="240" w:before="0" w:after="0"/>
              <w:rPr>
                <w:highlight w:val="white"/>
              </w:rPr>
            </w:pPr>
            <w:r>
              <w:rPr>
                <w:rFonts w:cs="Times New Roman" w:ascii="Times New Roman" w:hAnsi="Times New Roman"/>
                <w:color w:val="000000"/>
                <w:sz w:val="28"/>
                <w:szCs w:val="28"/>
                <w:highlight w:val="white"/>
              </w:rPr>
              <w:t xml:space="preserve">Капитальный ремонт двухэтажного здания проходит в рамках национального проекта «Культура». Подрядная организация ООО «Эвдор» уже выполнила большую часть работы в фойе, зале и классах: заменили электропроводку, сделали подвесные потолки на этажах, на втором этаже пришлось полностью демонтировать потолок, так как деревянная конструкция потолка пришла в негодность, стены обшили гипсокартонном и покрасили, лестничный пролет уложили плиткой. Сейчас строители производят полную замену кровли с покрытием металлопрофилем. А вместо деревянного пола будет уложен линолеум. На последнем этапе установят новые двери из массива дерева. На капитальный ремонт Полтавской школы искусств выделено 9 миллионов 272 тысячи 140 рублей. Из них 6 миллионов 450 тысяч рублей из федерального бюджета, 1 миллион 50 тысяч рублей из регионального бюджета, из районного бюджета выделен 1 миллион 772 тысячи 140 рублей. </w:t>
              <w:br/>
            </w:r>
          </w:p>
        </w:tc>
      </w:tr>
      <w:tr>
        <w:trPr>
          <w:trHeight w:val="1833" w:hRule="atLeast"/>
        </w:trPr>
        <w:tc>
          <w:tcPr>
            <w:tcW w:w="687"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3154" w:type="dxa"/>
            <w:tcBorders/>
          </w:tcPr>
          <w:p>
            <w:pPr>
              <w:pStyle w:val="Normal"/>
              <w:spacing w:lineRule="auto" w:line="240" w:before="0" w:after="0"/>
              <w:jc w:val="both"/>
              <w:rPr>
                <w:highlight w:val="white"/>
              </w:rPr>
            </w:pPr>
            <w:r>
              <w:rPr>
                <w:rFonts w:cs="Times New Roman" w:ascii="Times New Roman" w:hAnsi="Times New Roman"/>
                <w:sz w:val="28"/>
                <w:szCs w:val="28"/>
                <w:highlight w:val="white"/>
              </w:rPr>
              <w:t xml:space="preserve">11 августа 2021 года </w:t>
            </w:r>
          </w:p>
          <w:p>
            <w:pPr>
              <w:pStyle w:val="Normal"/>
              <w:spacing w:lineRule="auto" w:line="240" w:before="0" w:after="0"/>
              <w:jc w:val="both"/>
              <w:rPr>
                <w:highlight w:val="white"/>
              </w:rPr>
            </w:pPr>
            <w:r>
              <w:rPr>
                <w:rFonts w:cs="Times New Roman" w:ascii="Times New Roman" w:hAnsi="Times New Roman"/>
                <w:sz w:val="28"/>
                <w:szCs w:val="28"/>
                <w:highlight w:val="white"/>
              </w:rPr>
              <w:t xml:space="preserve">Глава Полтавского муниципального района Милашенко А.В., заместитель главы Полтавского муниципального района, начальник Управления капитального строительства  Конюхов Д.В., глава Воронцовского сельского поселения Черноштан И.И., подрядная организация </w:t>
            </w:r>
          </w:p>
        </w:tc>
        <w:tc>
          <w:tcPr>
            <w:tcW w:w="5622" w:type="dxa"/>
            <w:tcBorders/>
          </w:tcPr>
          <w:p>
            <w:pPr>
              <w:pStyle w:val="Normal"/>
              <w:spacing w:lineRule="auto" w:line="240" w:before="0" w:after="0"/>
              <w:jc w:val="both"/>
              <w:rPr>
                <w:highlight w:val="white"/>
              </w:rPr>
            </w:pPr>
            <w:r>
              <w:rPr>
                <w:rFonts w:cs="Times New Roman" w:ascii="Times New Roman" w:hAnsi="Times New Roman"/>
                <w:bCs/>
                <w:iCs/>
                <w:color w:val="000000"/>
                <w:sz w:val="28"/>
                <w:szCs w:val="28"/>
                <w:highlight w:val="white"/>
              </w:rPr>
              <w:t xml:space="preserve"> </w:t>
            </w:r>
            <w:r>
              <w:rPr>
                <w:rFonts w:cs="Times New Roman" w:ascii="Times New Roman" w:hAnsi="Times New Roman"/>
                <w:bCs/>
                <w:iCs/>
                <w:color w:val="000000"/>
                <w:sz w:val="28"/>
                <w:szCs w:val="28"/>
                <w:highlight w:val="white"/>
              </w:rPr>
              <w:t xml:space="preserve">Реконструкция спортивного зала Воронцовской средней школы. На сегодняшний день подрядная организация уже выполнила ряд работ. Залит пол, выровнены стены, покрашен потолок, установлены новые оконные блоки и смонтирована электропроводка освещения. Осталось  уложить прорезиненное напольное покрытие, полностью выкрасить помещение и поставить новые двери. Общая сумма затрат на ремонт составила 3 млн. 700 тыс. рублей. Из них: 1 млн. 700 тыс. – субсидия из регионального и федерального бюджетов, 2 млн. – средства Полтавского района. </w:t>
            </w:r>
          </w:p>
        </w:tc>
      </w:tr>
      <w:tr>
        <w:trPr>
          <w:trHeight w:val="1833" w:hRule="atLeast"/>
        </w:trPr>
        <w:tc>
          <w:tcPr>
            <w:tcW w:w="687" w:type="dxa"/>
            <w:tcBorders>
              <w:top w:val="nil"/>
            </w:tcBorders>
          </w:tcPr>
          <w:p>
            <w:pPr>
              <w:pStyle w:val="Normal"/>
              <w:spacing w:lineRule="auto" w:line="240" w:before="0" w:after="0"/>
              <w:jc w:val="both"/>
              <w:rPr>
                <w:rFonts w:ascii="Times New Roman" w:hAnsi="Times New Roman" w:cs="Times New Roman"/>
                <w:sz w:val="28"/>
                <w:szCs w:val="28"/>
                <w:highlight w:val="white"/>
              </w:rPr>
            </w:pPr>
            <w:r>
              <w:rPr>
                <w:rFonts w:cs="Times New Roman" w:ascii="Times New Roman" w:hAnsi="Times New Roman"/>
                <w:sz w:val="28"/>
                <w:szCs w:val="28"/>
                <w:highlight w:val="white"/>
              </w:rPr>
              <w:t>7</w:t>
            </w:r>
          </w:p>
        </w:tc>
        <w:tc>
          <w:tcPr>
            <w:tcW w:w="3154" w:type="dxa"/>
            <w:tcBorders>
              <w:top w:val="nil"/>
            </w:tcBorders>
          </w:tcPr>
          <w:p>
            <w:pPr>
              <w:pStyle w:val="Normal"/>
              <w:spacing w:lineRule="auto" w:line="240" w:before="0" w:after="0"/>
              <w:rPr>
                <w:highlight w:val="white"/>
              </w:rPr>
            </w:pPr>
            <w:r>
              <w:rPr>
                <w:rFonts w:cs="Times New Roman" w:ascii="Times New Roman" w:hAnsi="Times New Roman"/>
                <w:color w:val="000000"/>
                <w:sz w:val="28"/>
                <w:szCs w:val="28"/>
                <w:highlight w:val="white"/>
              </w:rPr>
              <w:t>13 августа  2021 года</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 xml:space="preserve">Глава Полтавского муниципального района Милашенко А.В., заместитель главы Полтавского муниципального района, начальник Управления капитального строительства  Конюхов Д.В., глава Воронцовского сельского поселения Черноштан И.И., подрядная организация </w:t>
            </w:r>
          </w:p>
          <w:p>
            <w:pPr>
              <w:pStyle w:val="Normal"/>
              <w:spacing w:lineRule="auto" w:line="240" w:before="0" w:after="0"/>
              <w:rPr>
                <w:highlight w:val="white"/>
              </w:rPr>
            </w:pPr>
            <w:r>
              <w:rPr>
                <w:rFonts w:cs="Times New Roman" w:ascii="Times New Roman" w:hAnsi="Times New Roman"/>
                <w:color w:val="000000"/>
                <w:sz w:val="28"/>
                <w:szCs w:val="28"/>
                <w:highlight w:val="white"/>
              </w:rPr>
              <w:t xml:space="preserve">подрядной организации ООО «Рэдианс» </w:t>
            </w:r>
          </w:p>
        </w:tc>
        <w:tc>
          <w:tcPr>
            <w:tcW w:w="5622" w:type="dxa"/>
            <w:tcBorders>
              <w:top w:val="nil"/>
            </w:tcBorders>
          </w:tcPr>
          <w:p>
            <w:pPr>
              <w:pStyle w:val="Normal"/>
              <w:spacing w:lineRule="auto" w:line="240" w:before="0" w:after="0"/>
              <w:rPr>
                <w:highlight w:val="white"/>
              </w:rPr>
            </w:pPr>
            <w:r>
              <w:rPr>
                <w:rFonts w:cs="Times New Roman" w:ascii="Times New Roman" w:hAnsi="Times New Roman"/>
                <w:color w:val="000000"/>
                <w:sz w:val="28"/>
                <w:szCs w:val="28"/>
                <w:highlight w:val="white"/>
              </w:rPr>
              <w:t xml:space="preserve">Капитальный ремонт Воронцовского дома культуры на завершающем этапе. Готовность объекта к сдаче составляет 97%. </w:t>
            </w:r>
          </w:p>
        </w:tc>
      </w:tr>
      <w:tr>
        <w:trPr>
          <w:trHeight w:val="5669" w:hRule="atLeast"/>
        </w:trPr>
        <w:tc>
          <w:tcPr>
            <w:tcW w:w="687" w:type="dxa"/>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3154" w:type="dxa"/>
            <w:tcBorders/>
          </w:tcPr>
          <w:p>
            <w:pPr>
              <w:pStyle w:val="Normal"/>
              <w:spacing w:lineRule="auto" w:line="240" w:before="0" w:after="0"/>
              <w:jc w:val="both"/>
              <w:rPr>
                <w:highlight w:val="white"/>
              </w:rPr>
            </w:pPr>
            <w:r>
              <w:rPr>
                <w:rFonts w:cs="Times New Roman" w:ascii="Times New Roman" w:hAnsi="Times New Roman"/>
                <w:color w:val="000000"/>
                <w:sz w:val="28"/>
                <w:szCs w:val="28"/>
                <w:highlight w:val="white"/>
              </w:rPr>
              <w:t>2 сентября 2021 года</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 xml:space="preserve">Глава Полтавского муниципального района Милашенко А.В., и министр культуры Омской области Юрий Трофимов. Депутат Госдумы РФ Олег Смолин и вице-президент Фонда развития Омской области им. С. И. Манякина Евгений Дубовский </w:t>
            </w:r>
          </w:p>
        </w:tc>
        <w:tc>
          <w:tcPr>
            <w:tcW w:w="5622" w:type="dxa"/>
            <w:tcBorders/>
          </w:tcPr>
          <w:p>
            <w:pPr>
              <w:pStyle w:val="Normal"/>
              <w:spacing w:lineRule="auto" w:line="240" w:before="0" w:after="0"/>
              <w:jc w:val="both"/>
              <w:rPr>
                <w:highlight w:val="white"/>
              </w:rPr>
            </w:pPr>
            <w:r>
              <w:rPr>
                <w:rFonts w:cs="Times New Roman" w:ascii="Times New Roman" w:hAnsi="Times New Roman"/>
                <w:iCs/>
                <w:color w:val="000000"/>
                <w:sz w:val="28"/>
                <w:szCs w:val="28"/>
                <w:highlight w:val="white"/>
              </w:rPr>
              <w:t>Приемка завершенного капитального ремонта, открытие обновленного здания учреждения дополнительного образования «Полтавская школа искусств»  р.п. Полтавка Омская область</w:t>
            </w:r>
          </w:p>
        </w:tc>
      </w:tr>
      <w:tr>
        <w:trPr>
          <w:trHeight w:val="1833" w:hRule="atLeast"/>
        </w:trPr>
        <w:tc>
          <w:tcPr>
            <w:tcW w:w="687" w:type="dxa"/>
            <w:tcBorders/>
          </w:tcPr>
          <w:p>
            <w:pPr>
              <w:pStyle w:val="Normal"/>
              <w:spacing w:lineRule="auto" w:line="240" w:before="0" w:after="0"/>
              <w:jc w:val="both"/>
              <w:rPr>
                <w:rFonts w:ascii="Times New Roman" w:hAnsi="Times New Roman" w:cs="Times New Roman"/>
                <w:sz w:val="28"/>
                <w:szCs w:val="28"/>
                <w:highlight w:val="white"/>
              </w:rPr>
            </w:pPr>
            <w:r>
              <w:rPr>
                <w:rFonts w:cs="Times New Roman" w:ascii="Times New Roman" w:hAnsi="Times New Roman"/>
                <w:sz w:val="28"/>
                <w:szCs w:val="28"/>
                <w:highlight w:val="white"/>
              </w:rPr>
              <w:t>9</w:t>
            </w:r>
          </w:p>
        </w:tc>
        <w:tc>
          <w:tcPr>
            <w:tcW w:w="3154" w:type="dxa"/>
            <w:tcBorders/>
          </w:tcPr>
          <w:p>
            <w:pPr>
              <w:pStyle w:val="Normal"/>
              <w:spacing w:lineRule="auto" w:line="240" w:before="0" w:after="0"/>
              <w:jc w:val="both"/>
              <w:rPr>
                <w:highlight w:val="white"/>
              </w:rPr>
            </w:pPr>
            <w:r>
              <w:rPr>
                <w:rFonts w:cs="Times New Roman" w:ascii="Times New Roman" w:hAnsi="Times New Roman"/>
                <w:color w:val="000000"/>
                <w:sz w:val="28"/>
                <w:szCs w:val="28"/>
                <w:highlight w:val="white"/>
              </w:rPr>
              <w:t>8 сентября 2021 года</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 xml:space="preserve">Заместитель главы Полтавского муниципального района, начальник Управления капитального строительства  Конюхов Д.В., глава Полтавского городского поселения Руденко М.И., подрядная организация </w:t>
            </w:r>
            <w:r>
              <w:rPr>
                <w:rFonts w:cs="Times New Roman" w:ascii="Times New Roman" w:hAnsi="Times New Roman"/>
                <w:iCs/>
                <w:color w:val="000000"/>
                <w:sz w:val="28"/>
                <w:szCs w:val="28"/>
                <w:highlight w:val="white"/>
              </w:rPr>
              <w:t>ООО «АРТ РемСтрой»</w:t>
            </w:r>
            <w:r>
              <w:rPr>
                <w:rFonts w:cs="Times New Roman" w:ascii="Times New Roman" w:hAnsi="Times New Roman"/>
                <w:color w:val="000000"/>
                <w:sz w:val="28"/>
                <w:szCs w:val="28"/>
                <w:highlight w:val="white"/>
              </w:rPr>
              <w:t>.</w:t>
            </w:r>
          </w:p>
        </w:tc>
        <w:tc>
          <w:tcPr>
            <w:tcW w:w="5622" w:type="dxa"/>
            <w:tcBorders/>
          </w:tcPr>
          <w:p>
            <w:pPr>
              <w:pStyle w:val="Normal"/>
              <w:spacing w:lineRule="auto" w:line="240" w:before="0" w:after="0"/>
              <w:jc w:val="both"/>
              <w:rPr>
                <w:highlight w:val="white"/>
              </w:rPr>
            </w:pPr>
            <w:r>
              <w:rPr>
                <w:rFonts w:cs="Times New Roman" w:ascii="Times New Roman" w:hAnsi="Times New Roman"/>
                <w:iCs/>
                <w:color w:val="000000"/>
                <w:sz w:val="28"/>
                <w:szCs w:val="28"/>
                <w:highlight w:val="white"/>
              </w:rPr>
              <w:t>Реконструкция дороги к молокоперерабатывающему заводу ООО «Ястро» протяженность новой дороги составит 1,86 километра, р.п. Полтавка, Омской области.</w:t>
            </w:r>
          </w:p>
          <w:p>
            <w:pPr>
              <w:pStyle w:val="Normal"/>
              <w:spacing w:lineRule="auto" w:line="240" w:before="0" w:after="0"/>
              <w:jc w:val="both"/>
              <w:rPr>
                <w:rFonts w:ascii="Times New Roman" w:hAnsi="Times New Roman" w:cs="Times New Roman"/>
                <w:iCs/>
                <w:sz w:val="28"/>
                <w:szCs w:val="28"/>
                <w:highlight w:val="white"/>
              </w:rPr>
            </w:pPr>
            <w:r>
              <w:rPr>
                <w:rFonts w:cs="Times New Roman" w:ascii="Times New Roman" w:hAnsi="Times New Roman"/>
                <w:iCs/>
                <w:sz w:val="28"/>
                <w:szCs w:val="28"/>
                <w:highlight w:val="white"/>
              </w:rPr>
            </w:r>
          </w:p>
        </w:tc>
      </w:tr>
      <w:tr>
        <w:trPr>
          <w:trHeight w:val="1833" w:hRule="atLeast"/>
        </w:trPr>
        <w:tc>
          <w:tcPr>
            <w:tcW w:w="687" w:type="dxa"/>
            <w:tcBorders>
              <w:top w:val="nil"/>
            </w:tcBorders>
          </w:tcPr>
          <w:p>
            <w:pPr>
              <w:pStyle w:val="Normal"/>
              <w:spacing w:lineRule="auto" w:line="240" w:before="0" w:after="0"/>
              <w:jc w:val="both"/>
              <w:rPr>
                <w:rFonts w:ascii="Times New Roman" w:hAnsi="Times New Roman" w:cs="Times New Roman"/>
                <w:sz w:val="28"/>
                <w:szCs w:val="28"/>
                <w:highlight w:val="white"/>
              </w:rPr>
            </w:pPr>
            <w:r>
              <w:rPr>
                <w:rFonts w:cs="Times New Roman" w:ascii="Times New Roman" w:hAnsi="Times New Roman"/>
                <w:sz w:val="28"/>
                <w:szCs w:val="28"/>
                <w:highlight w:val="white"/>
              </w:rPr>
              <w:t>10</w:t>
            </w:r>
          </w:p>
        </w:tc>
        <w:tc>
          <w:tcPr>
            <w:tcW w:w="3154" w:type="dxa"/>
            <w:tcBorders>
              <w:top w:val="nil"/>
            </w:tcBorders>
          </w:tcPr>
          <w:p>
            <w:pPr>
              <w:pStyle w:val="Normal"/>
              <w:spacing w:lineRule="auto" w:line="240" w:before="0" w:after="0"/>
              <w:jc w:val="both"/>
              <w:rPr>
                <w:highlight w:val="white"/>
              </w:rPr>
            </w:pPr>
            <w:r>
              <w:rPr>
                <w:rFonts w:cs="Times New Roman" w:ascii="Times New Roman" w:hAnsi="Times New Roman"/>
                <w:color w:val="000000"/>
                <w:sz w:val="28"/>
                <w:szCs w:val="28"/>
                <w:highlight w:val="white"/>
              </w:rPr>
              <w:t>24 ноября 2021 года</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 xml:space="preserve">Глава Полтавского муниципального района Милашенко А.В., и главы поселений, Дмитрий Кремер, генеральный директор «Омскоблводопровода». </w:t>
            </w:r>
          </w:p>
        </w:tc>
        <w:tc>
          <w:tcPr>
            <w:tcW w:w="5622" w:type="dxa"/>
            <w:tcBorders>
              <w:top w:val="nil"/>
            </w:tcBorders>
          </w:tcPr>
          <w:p>
            <w:pPr>
              <w:pStyle w:val="Normal"/>
              <w:spacing w:lineRule="auto" w:line="240" w:before="0" w:after="0"/>
              <w:jc w:val="both"/>
              <w:rPr>
                <w:highlight w:val="white"/>
              </w:rPr>
            </w:pPr>
            <w:r>
              <w:rPr>
                <w:rFonts w:cs="Times New Roman" w:ascii="Times New Roman" w:hAnsi="Times New Roman"/>
                <w:color w:val="000000"/>
                <w:sz w:val="28"/>
                <w:szCs w:val="28"/>
                <w:highlight w:val="white"/>
              </w:rPr>
              <w:t>Встреча представителей АО «Омскоблводопровод» с руководством Полтавского района и главами поселений. Делегацию ресурсоснабжающей организации возглавил Дмитрий Кремер, генеральный директор «Омскоблводопровода». В ходе диалога собравшиеся рассмотрели ряд вопросов, касающихся развития и содержания существующих водопроводных сетей на территории района, в частности ремонт внутрипоселковой сети в деревне Добрянка. Обсудили и порядок взаимодействия по передаче в пользование водопроводных сетей и сооружений в АО «Омскоблводопровод».</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highlight w:val="white"/>
        </w:rPr>
      </w:pPr>
      <w:r>
        <w:rPr>
          <w:rFonts w:eastAsia="Times New Roman" w:cs="Times New Roman" w:ascii="Times New Roman" w:hAnsi="Times New Roman"/>
          <w:color w:val="000000"/>
          <w:sz w:val="28"/>
          <w:szCs w:val="28"/>
          <w:highlight w:val="white"/>
        </w:rPr>
        <w:t xml:space="preserve">В Полтавском районе на 1 января 2022 года зарегистрировано 513 хозяйствующих субъекта, из них государственной формы собственности – 10 субъектов, муниципальной формы собственности – 60 субъект, частной формы собственности – 334 субъектов.  Организации частной формы собственности представлены </w:t>
      </w:r>
      <w:r>
        <w:rPr>
          <w:rFonts w:eastAsia="Calibri" w:cs="Times New Roman" w:ascii="Times New Roman" w:hAnsi="Times New Roman"/>
          <w:sz w:val="28"/>
          <w:szCs w:val="28"/>
          <w:highlight w:val="white"/>
        </w:rPr>
        <w:t xml:space="preserve">юридическими лицами (включая филиалы и обособленные подразделения) </w:t>
      </w:r>
      <w:r>
        <w:rPr>
          <w:rFonts w:eastAsia="Calibri" w:cs="Times New Roman" w:ascii="Times New Roman" w:hAnsi="Times New Roman" w:eastAsiaTheme="minorHAnsi"/>
          <w:sz w:val="28"/>
          <w:szCs w:val="28"/>
          <w:highlight w:val="white"/>
        </w:rPr>
        <w:t>61</w:t>
      </w:r>
      <w:r>
        <w:rPr>
          <w:rFonts w:eastAsia="Calibri" w:cs="Times New Roman" w:ascii="Times New Roman" w:hAnsi="Times New Roman"/>
          <w:sz w:val="28"/>
          <w:szCs w:val="28"/>
          <w:highlight w:val="white"/>
        </w:rPr>
        <w:t xml:space="preserve"> субъекта, индивидуальными предпринимателями </w:t>
      </w:r>
      <w:r>
        <w:rPr>
          <w:rFonts w:eastAsia="Calibri" w:cs="Times New Roman" w:ascii="Times New Roman" w:hAnsi="Times New Roman" w:eastAsiaTheme="minorHAnsi"/>
          <w:sz w:val="28"/>
          <w:szCs w:val="28"/>
          <w:highlight w:val="white"/>
        </w:rPr>
        <w:t xml:space="preserve">320 </w:t>
      </w:r>
      <w:r>
        <w:rPr>
          <w:rFonts w:eastAsia="Calibri" w:cs="Times New Roman" w:ascii="Times New Roman" w:hAnsi="Times New Roman"/>
          <w:sz w:val="28"/>
          <w:szCs w:val="28"/>
          <w:highlight w:val="white"/>
        </w:rPr>
        <w:t>субъектов, главами крестьянских (фермерских) хозяйств)  -</w:t>
      </w:r>
      <w:r>
        <w:rPr>
          <w:rFonts w:eastAsia="Calibri" w:cs="Times New Roman" w:ascii="Times New Roman" w:hAnsi="Times New Roman" w:eastAsiaTheme="minorHAnsi"/>
          <w:sz w:val="28"/>
          <w:szCs w:val="28"/>
          <w:highlight w:val="white"/>
        </w:rPr>
        <w:t xml:space="preserve"> 59 </w:t>
      </w:r>
      <w:r>
        <w:rPr>
          <w:rFonts w:eastAsia="Calibri" w:cs="Times New Roman" w:ascii="Times New Roman" w:hAnsi="Times New Roman"/>
          <w:sz w:val="28"/>
          <w:szCs w:val="28"/>
          <w:highlight w:val="white"/>
        </w:rPr>
        <w:t>субъект.</w:t>
      </w:r>
    </w:p>
    <w:p>
      <w:pPr>
        <w:pStyle w:val="Normal"/>
        <w:spacing w:lineRule="auto" w:line="240" w:before="0" w:after="0"/>
        <w:jc w:val="both"/>
        <w:rPr>
          <w:rFonts w:ascii="Times New Roman" w:hAnsi="Times New Roman" w:eastAsia="Calibri" w:cs="Times New Roman"/>
          <w:sz w:val="28"/>
          <w:szCs w:val="28"/>
        </w:rPr>
      </w:pPr>
      <w:r>
        <w:rPr>
          <w:rFonts w:eastAsia="Times New Roman" w:cs="Times New Roman" w:ascii="Times New Roman" w:hAnsi="Times New Roman"/>
          <w:color w:val="000000"/>
          <w:sz w:val="28"/>
          <w:szCs w:val="28"/>
          <w:highlight w:val="white"/>
        </w:rPr>
        <w:t>Среднемесячная номина</w:t>
      </w:r>
      <w:r>
        <w:rPr>
          <w:rFonts w:eastAsia="Times New Roman" w:cs="Times New Roman" w:ascii="Times New Roman" w:hAnsi="Times New Roman"/>
          <w:color w:val="000000"/>
          <w:sz w:val="28"/>
          <w:szCs w:val="28"/>
          <w:shd w:fill="FFFFFF" w:val="clear"/>
        </w:rPr>
        <w:t xml:space="preserve">льная начисленная заработная плата по организациям малого предпринимательства за 9 месяцев 2021 года составляет около 20,5 тыс. рублей, что на 105,1% выше уровня прошлого года. Инвестиционные вложения в сфере малого и среднего бизнеса  составили около 289,7 млн. рублей. </w:t>
      </w:r>
    </w:p>
    <w:p>
      <w:pPr>
        <w:pStyle w:val="Normal"/>
        <w:spacing w:lineRule="auto" w:line="240" w:before="0" w:after="0"/>
        <w:jc w:val="both"/>
        <w:rPr>
          <w:highlight w:val="white"/>
        </w:rPr>
      </w:pPr>
      <w:r>
        <w:rPr>
          <w:rFonts w:eastAsia="Calibri" w:cs="Times New Roman" w:ascii="Times New Roman" w:hAnsi="Times New Roman"/>
          <w:sz w:val="28"/>
          <w:szCs w:val="28"/>
          <w:highlight w:val="white"/>
        </w:rPr>
        <w:tab/>
        <w:t>В рамках мероприятий подпрограммы «Развитие малого и среднего предпринимательства»</w:t>
      </w:r>
      <w:r>
        <w:rPr>
          <w:rFonts w:cs="Times New Roman" w:ascii="Times New Roman" w:hAnsi="Times New Roman"/>
          <w:sz w:val="28"/>
          <w:szCs w:val="28"/>
          <w:highlight w:val="white"/>
        </w:rPr>
        <w:t xml:space="preserve">, в 2021 году выдано 1 грант, на общую сумму  400,0 тыс. рублей,  за счет средств местного бюджета.   </w:t>
      </w:r>
    </w:p>
    <w:p>
      <w:pPr>
        <w:pStyle w:val="Normal"/>
        <w:spacing w:lineRule="auto" w:line="240" w:before="0" w:after="0"/>
        <w:ind w:firstLine="708"/>
        <w:jc w:val="both"/>
        <w:rPr>
          <w:highlight w:val="white"/>
        </w:rPr>
      </w:pPr>
      <w:r>
        <w:rPr>
          <w:rFonts w:cs="Times New Roman" w:ascii="Times New Roman" w:hAnsi="Times New Roman"/>
          <w:sz w:val="28"/>
          <w:szCs w:val="28"/>
          <w:highlight w:val="white"/>
        </w:rPr>
        <w:t>В 2021 году средства грантовой поддержки направлены на  разви</w:t>
      </w:r>
      <w:r>
        <w:rPr>
          <w:rFonts w:eastAsia="Calibri" w:cs="Times New Roman" w:ascii="Times New Roman" w:hAnsi="Times New Roman"/>
          <w:sz w:val="28"/>
          <w:szCs w:val="28"/>
          <w:highlight w:val="white"/>
        </w:rPr>
        <w:t xml:space="preserve">тие ЖКХ в Полтавском районе общественное питание и обрабатывающие производства  на территории Полтавского городского поселения. </w:t>
      </w:r>
    </w:p>
    <w:p>
      <w:pPr>
        <w:pStyle w:val="Normal"/>
        <w:spacing w:lineRule="auto" w:line="240" w:before="0" w:after="0"/>
        <w:ind w:firstLine="708"/>
        <w:jc w:val="both"/>
        <w:rPr>
          <w:highlight w:val="white"/>
        </w:rPr>
      </w:pPr>
      <w:r>
        <w:rPr>
          <w:rFonts w:eastAsia="Calibri" w:cs="Times New Roman" w:ascii="Times New Roman" w:hAnsi="Times New Roman"/>
          <w:sz w:val="28"/>
          <w:szCs w:val="28"/>
          <w:highlight w:val="white"/>
        </w:rPr>
        <w:t>Компенсация на нерабочие дни в Правилах предоставления в 2021 году из федерального бюджета субсидий субъектам малого и среднего предпринимательства, ведущим деятельность в муниципальных образованиях, в наибольшей степени пострадавших в условиях ухудшения ситуации в результате распространения новой коронавирусной инфекции, утвержденных указанным постановлением от  28  октября 2021 г. № 1849  составило в общей  сумме 1 010 568,00 тыс. руб.  Из них 30 Индивидуальных предпринимателя на  сумму 537 264,00 тыс.руб.,ООО « Полтавскавтотранс» на сумму 473 304,00 тыс. руб.</w:t>
      </w:r>
    </w:p>
    <w:p>
      <w:pPr>
        <w:pStyle w:val="Normal"/>
        <w:spacing w:lineRule="auto" w:line="240" w:before="0" w:after="0"/>
        <w:ind w:firstLine="708"/>
        <w:jc w:val="both"/>
        <w:rPr>
          <w:rFonts w:ascii="Times New Roman" w:hAnsi="Times New Roman" w:eastAsia="Calibri" w:cs="Times New Roman"/>
          <w:sz w:val="28"/>
          <w:szCs w:val="28"/>
          <w:highlight w:val="white"/>
        </w:rPr>
      </w:pPr>
      <w:r>
        <w:rPr>
          <w:rFonts w:eastAsia="Calibri" w:cs="Times New Roman" w:ascii="Times New Roman" w:hAnsi="Times New Roman"/>
          <w:sz w:val="28"/>
          <w:szCs w:val="28"/>
          <w:highlight w:val="white"/>
        </w:rPr>
      </w:r>
    </w:p>
    <w:p>
      <w:pPr>
        <w:pStyle w:val="Normal"/>
        <w:ind w:firstLine="708"/>
        <w:jc w:val="both"/>
        <w:rPr/>
      </w:pPr>
      <w:r>
        <w:rPr>
          <w:rFonts w:eastAsia="Calibri" w:cs="Times New Roman" w:ascii="Times New Roman" w:hAnsi="Times New Roman"/>
          <w:color w:val="000000"/>
          <w:sz w:val="28"/>
          <w:szCs w:val="28"/>
          <w:highlight w:val="white"/>
        </w:rPr>
        <w:t xml:space="preserve">За 2021 год проведено 18 онлайн-семинаров и тренингов на актуальные темы: «Госзакупки для малого бизнеса и самозанятых», «Как повысить эффективность малого и среднего бизнеса», «Коммерческое предложение», «Старт и развитие бизнеса» ,«Шаги навстречу системе управления персоналом в малом бизнесе»,«Самозанятость - возможность открыть свое дело в области. Соцконтракт», «Идеальные переговоры. Как добиваться своего в закупках, продажах, бизнесе и жизни» , «Самозанятость: развеиваем мифы, обсуждаем реальность, оцениваем возможности», «Большие продажи без компромиссов и оправданий: система эффективных продаж», «Как руководителю делегировать ответственность и высвободить время на развитие компании?», «Эффективные способы мотивации сотрудников», «Финансовое обеспечение управленческих решений», «Антикризисное управление бизнесом в условиях турбулентной среды», «Как построить управленческий учёт?  «Как построить эффективное продвижение продукции (маркетинговую стратегию)?,  </w:t>
      </w:r>
      <w:r>
        <w:rPr>
          <w:rFonts w:cs="Times New Roman" w:ascii="Times New Roman" w:hAnsi="Times New Roman"/>
          <w:sz w:val="28"/>
          <w:szCs w:val="28"/>
          <w:highlight w:val="white"/>
        </w:rPr>
        <w:t>Самозанятость: открой себя — открой свое дело!»,  «Цифровая трансформация малого и среднего бизнеса в российских регионах, «Факторы успеха в конкурентной среде», «Возможности и преимущества Системы быстрых платежей для малого и среднего бизнеса».</w:t>
        <w:br/>
      </w:r>
      <w:r>
        <w:rPr>
          <w:rFonts w:eastAsia="Calibri" w:cs="Times New Roman" w:ascii="Times New Roman" w:hAnsi="Times New Roman"/>
          <w:sz w:val="28"/>
          <w:szCs w:val="28"/>
          <w:highlight w:val="white"/>
        </w:rPr>
        <w:t xml:space="preserve">Обучающие мероприятия были проведены </w:t>
      </w:r>
      <w:r>
        <w:rPr>
          <w:rFonts w:eastAsia="Calibri" w:cs="Times New Roman" w:ascii="Times New Roman" w:hAnsi="Times New Roman"/>
          <w:color w:val="000000"/>
          <w:sz w:val="28"/>
          <w:szCs w:val="28"/>
          <w:highlight w:val="white"/>
        </w:rPr>
        <w:t xml:space="preserve">Омским региональным фондом поддержки и развития малого и среднего предпринимательства и спикерами </w:t>
      </w:r>
      <w:r>
        <w:rPr>
          <w:rFonts w:eastAsia="Calibri" w:cs="Times New Roman" w:ascii="Times New Roman" w:hAnsi="Times New Roman"/>
          <w:color w:val="000000"/>
          <w:sz w:val="28"/>
          <w:szCs w:val="28"/>
          <w:highlight w:val="white"/>
          <w:lang w:eastAsia="ru-RU"/>
        </w:rPr>
        <w:t>ОмГУ им. Ф.М. Достоевского.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highlight w:val="white"/>
        </w:rPr>
        <w:t>В целях привлечения инвесторов проводитс</w:t>
      </w:r>
      <w:r>
        <w:rPr>
          <w:rFonts w:cs="Times New Roman" w:ascii="Times New Roman" w:hAnsi="Times New Roman"/>
          <w:sz w:val="28"/>
          <w:szCs w:val="28"/>
        </w:rPr>
        <w:t>я следующая работа: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сформирован инвестиционный паспорт Полтавского муниципального района Омской области;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проводится оценка регулирующего воздействия проектов нормативно-правовых актов и проведение экспертизы нормативно – правовых актов, затрагивающих предпринимательскую и инвестиционную деятельность;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информационно-телекоммуникационной сети «Интернет» существует раздел по инвестиционной деятельности Полтавского муниципального района: http://poltav.omskportal.ru/omsu/poltav-3-52-248-1/etc/investicii ;</w:t>
      </w:r>
    </w:p>
    <w:p>
      <w:pPr>
        <w:pStyle w:val="Normal"/>
        <w:widowControl w:val="false"/>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работает Совет по инвестиционной деятельности и развитию конкуренции на территории Полтавского муниципального района Омской области, а также общественный консультационный Совет по развитию предпринимательства в Полтавском муниципальном районе Омской области;</w:t>
      </w:r>
    </w:p>
    <w:p>
      <w:pPr>
        <w:pStyle w:val="Normal"/>
        <w:widowControl w:val="false"/>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определены 20 земельных участков , на которых возможная реализация инвестиционных проектов с указанием расположения, площади, вида разрешенного использования каждого земельного участка (20 площадок, общая площадь земельных участков 1600  га), включающих в себя земельные участки для сельскохозяйственного  производства, участки из категории земель населенных пунктов, предназначенные для малоэтажной застройки и размещения административных зданий.  В </w:t>
      </w:r>
      <w:r>
        <w:rPr>
          <w:rFonts w:cs="Times New Roman" w:ascii="Times New Roman" w:hAnsi="Times New Roman"/>
          <w:sz w:val="28"/>
          <w:szCs w:val="28"/>
          <w:highlight w:val="white"/>
        </w:rPr>
        <w:t xml:space="preserve">2021 </w:t>
      </w:r>
      <w:r>
        <w:rPr>
          <w:rFonts w:cs="Times New Roman" w:ascii="Times New Roman" w:hAnsi="Times New Roman"/>
          <w:sz w:val="28"/>
          <w:szCs w:val="28"/>
        </w:rPr>
        <w:t xml:space="preserve">году в реестр инвестиционных площадок включен  объект муниципальной собственности нежилое помещение, общей площадью 254 кв.м. и земельные участки (4,8  га) для развития туризма на территории Красногорского сельского поселения. По 14 земельным участкам проведены кадастровые работы и они поставлены на учет, по остальным 6 участкам работы продолжаются.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требованиями Градостроительного Кодекса разработана и утверждена Схема территориального планирования, во всех 9 поселениях района, утверждены генеральные планы и правила землепользования и застройки поселений. </w:t>
      </w:r>
    </w:p>
    <w:p>
      <w:pPr>
        <w:pStyle w:val="Normal"/>
        <w:widowControl w:val="false"/>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районе утвержден перечень недвижимого имущества, предоставляемого субъектам малого и среднего бизнеса, состоящий из 7 </w:t>
      </w:r>
      <w:r>
        <w:rPr>
          <w:rFonts w:cs="Times New Roman" w:ascii="Times New Roman" w:hAnsi="Times New Roman"/>
          <w:sz w:val="28"/>
          <w:szCs w:val="28"/>
          <w:highlight w:val="red"/>
        </w:rPr>
        <w:t xml:space="preserve"> </w:t>
      </w:r>
      <w:r>
        <w:rPr>
          <w:rFonts w:cs="Times New Roman" w:ascii="Times New Roman" w:hAnsi="Times New Roman"/>
          <w:sz w:val="28"/>
          <w:szCs w:val="28"/>
        </w:rPr>
        <w:t>объектов ( 2 объекта недвижимости и 5 земельных участка).</w:t>
      </w:r>
    </w:p>
    <w:p>
      <w:pPr>
        <w:pStyle w:val="Normal"/>
        <w:widowControl w:val="false"/>
        <w:shd w:val="clear" w:color="auto" w:fill="FFFFFF"/>
        <w:spacing w:lineRule="auto" w:line="240" w:before="0" w:after="0"/>
        <w:ind w:firstLine="567"/>
        <w:jc w:val="both"/>
        <w:rPr>
          <w:rFonts w:asciiTheme="minorHAnsi" w:cstheme="minorBidi" w:eastAsiaTheme="minorHAnsi" w:hAnsiTheme="minorHAnsi"/>
          <w:highlight w:val="white"/>
        </w:rPr>
      </w:pPr>
      <w:r>
        <w:rPr>
          <w:rFonts w:cs="Times New Roman" w:ascii="Times New Roman" w:hAnsi="Times New Roman"/>
          <w:sz w:val="28"/>
          <w:szCs w:val="28"/>
          <w:highlight w:val="white"/>
        </w:rPr>
        <w:t xml:space="preserve">Ежегодно на территории Полтавского района реализуется более 38 инвестиционных проектов, 14 из них переходящие проекты прошлых лет, среди них: </w:t>
      </w:r>
    </w:p>
    <w:p>
      <w:pPr>
        <w:pStyle w:val="Normal"/>
        <w:widowControl w:val="false"/>
        <w:shd w:val="clear" w:color="auto" w:fill="FFFFFF"/>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widowControl w:val="false"/>
        <w:shd w:val="clear" w:color="auto" w:fill="FFFFFF"/>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По отрасли сельского хозяйства: </w:t>
      </w:r>
    </w:p>
    <w:p>
      <w:pPr>
        <w:pStyle w:val="Normal"/>
        <w:numPr>
          <w:ilvl w:val="0"/>
          <w:numId w:val="1"/>
        </w:numPr>
        <w:spacing w:lineRule="auto" w:line="240" w:before="0" w:after="0"/>
        <w:ind w:left="851" w:hanging="491"/>
        <w:contextualSpacing/>
        <w:jc w:val="both"/>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Строительство цеха по производству кормов ООО "Еремеевское" объём инвестиций 1  млн. рублей.</w:t>
      </w:r>
    </w:p>
    <w:p>
      <w:pPr>
        <w:pStyle w:val="Normal"/>
        <w:numPr>
          <w:ilvl w:val="0"/>
          <w:numId w:val="1"/>
        </w:numPr>
        <w:spacing w:lineRule="auto" w:line="240" w:before="0" w:after="0"/>
        <w:ind w:left="851" w:hanging="491"/>
        <w:contextualSpacing/>
        <w:jc w:val="both"/>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Модернизация сельскохозяйственного производства ООО "Красногорский Колос" объем инвестиций 49,7 млн. рублей.</w:t>
      </w:r>
    </w:p>
    <w:p>
      <w:pPr>
        <w:pStyle w:val="Normal"/>
        <w:numPr>
          <w:ilvl w:val="0"/>
          <w:numId w:val="1"/>
        </w:numPr>
        <w:spacing w:lineRule="auto" w:line="240" w:before="0" w:after="0"/>
        <w:ind w:left="851" w:hanging="491"/>
        <w:contextualSpacing/>
        <w:jc w:val="both"/>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Модернизация и реконструкция молочного комплекса на 400 голов ООО "Еремеевское" (1-я очередь), введением 2-й очереди будет создано создано 400 стойло-мест. 3 млн. рублей.</w:t>
      </w:r>
    </w:p>
    <w:p>
      <w:pPr>
        <w:pStyle w:val="Normal"/>
        <w:numPr>
          <w:ilvl w:val="0"/>
          <w:numId w:val="1"/>
        </w:numPr>
        <w:spacing w:lineRule="auto" w:line="240" w:before="0" w:after="0"/>
        <w:ind w:left="851" w:hanging="491"/>
        <w:contextualSpacing/>
        <w:jc w:val="both"/>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Модернизация сельскохозяйственного  производства СПК "Большевик" (приобретение сельскохозяйственной техники и оборудования) объем инвестиций 149,9 млн. руб.</w:t>
      </w:r>
    </w:p>
    <w:p>
      <w:pPr>
        <w:pStyle w:val="Normal"/>
        <w:numPr>
          <w:ilvl w:val="0"/>
          <w:numId w:val="1"/>
        </w:numPr>
        <w:spacing w:lineRule="auto" w:line="240" w:before="0" w:after="0"/>
        <w:ind w:left="851" w:hanging="491"/>
        <w:contextualSpacing/>
        <w:jc w:val="both"/>
        <w:rPr>
          <w:rFonts w:ascii="Times New Roman" w:hAnsi="Times New Roman" w:eastAsia="" w:cs="Times New Roman" w:eastAsiaTheme="minorEastAsia"/>
          <w:color w:val="000000"/>
          <w:sz w:val="28"/>
          <w:szCs w:val="28"/>
          <w:highlight w:val="white"/>
          <w:lang w:eastAsia="ru-RU"/>
        </w:rPr>
      </w:pPr>
      <w:r>
        <w:rPr>
          <w:rFonts w:eastAsia="" w:cs="Times New Roman" w:eastAsiaTheme="minorEastAsia" w:ascii="Times New Roman" w:hAnsi="Times New Roman"/>
          <w:color w:val="000000"/>
          <w:sz w:val="28"/>
          <w:szCs w:val="28"/>
          <w:highlight w:val="white"/>
          <w:lang w:eastAsia="ru-RU"/>
        </w:rPr>
      </w:r>
    </w:p>
    <w:p>
      <w:pPr>
        <w:pStyle w:val="Normal"/>
        <w:spacing w:lineRule="auto" w:line="240" w:before="0" w:after="0"/>
        <w:ind w:left="1288" w:hanging="0"/>
        <w:contextualSpacing/>
        <w:jc w:val="both"/>
        <w:rPr>
          <w:highlight w:val="white"/>
        </w:rPr>
      </w:pPr>
      <w:r>
        <w:rPr>
          <w:rFonts w:eastAsia="" w:cs="Times New Roman" w:ascii="Times New Roman" w:hAnsi="Times New Roman" w:eastAsiaTheme="minorEastAsia"/>
          <w:color w:val="000000"/>
          <w:sz w:val="28"/>
          <w:szCs w:val="28"/>
          <w:highlight w:val="white"/>
          <w:lang w:eastAsia="ru-RU"/>
        </w:rPr>
        <w:t>Строительство локально очистных сооружений ООО "Ястро" (переработка) - строительство емкостного парка, 2021 год; приобретение, монтаж и подключение подстанции, 2021 год  объем инвестиций 29,0 млн. руб.</w:t>
      </w:r>
    </w:p>
    <w:p>
      <w:pPr>
        <w:pStyle w:val="Normal"/>
        <w:spacing w:lineRule="auto" w:line="240" w:before="0" w:after="0"/>
        <w:ind w:left="928" w:hanging="0"/>
        <w:contextualSpacing/>
        <w:jc w:val="both"/>
        <w:rPr>
          <w:rFonts w:ascii="Times New Roman" w:hAnsi="Times New Roman" w:eastAsia="" w:cs="Times New Roman" w:eastAsiaTheme="minorEastAsia"/>
          <w:color w:val="000000"/>
          <w:sz w:val="28"/>
          <w:szCs w:val="28"/>
          <w:highlight w:val="white"/>
          <w:lang w:eastAsia="ru-RU"/>
        </w:rPr>
      </w:pPr>
      <w:r>
        <w:rPr>
          <w:rFonts w:eastAsia="" w:cs="Times New Roman" w:eastAsiaTheme="minorEastAsia" w:ascii="Times New Roman" w:hAnsi="Times New Roman"/>
          <w:color w:val="000000"/>
          <w:sz w:val="28"/>
          <w:szCs w:val="28"/>
          <w:highlight w:val="white"/>
          <w:lang w:eastAsia="ru-RU"/>
        </w:rPr>
      </w:r>
    </w:p>
    <w:p>
      <w:pPr>
        <w:pStyle w:val="Normal"/>
        <w:spacing w:lineRule="auto" w:line="240" w:before="0" w:after="0"/>
        <w:ind w:left="851" w:hanging="491"/>
        <w:jc w:val="both"/>
        <w:rPr>
          <w:highlight w:val="white"/>
        </w:rPr>
      </w:pPr>
      <w:r>
        <w:rPr>
          <w:rFonts w:eastAsia="" w:cs="Times New Roman" w:ascii="Times New Roman" w:hAnsi="Times New Roman" w:eastAsiaTheme="minorEastAsia"/>
          <w:color w:val="000000"/>
          <w:sz w:val="28"/>
          <w:szCs w:val="28"/>
          <w:highlight w:val="white"/>
          <w:lang w:eastAsia="ru-RU"/>
        </w:rPr>
        <w:t>6) В 2021 году приобретение сельскохозяйственной техники и оборудования крестьянскими (фермерскими) хозяйствами Пол</w:t>
      </w:r>
      <w:r>
        <w:rPr>
          <w:rFonts w:cs="Times New Roman" w:ascii="Times New Roman" w:hAnsi="Times New Roman"/>
          <w:sz w:val="28"/>
          <w:szCs w:val="28"/>
          <w:highlight w:val="white"/>
        </w:rPr>
        <w:t>тавского муниципального района, объем инвестиций -  577 млн. рублей.</w:t>
      </w:r>
    </w:p>
    <w:p>
      <w:pPr>
        <w:pStyle w:val="Normal"/>
        <w:spacing w:lineRule="auto" w:line="240" w:before="0" w:after="0"/>
        <w:ind w:firstLine="567"/>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numPr>
          <w:ilvl w:val="0"/>
          <w:numId w:val="2"/>
        </w:numPr>
        <w:spacing w:lineRule="auto" w:line="240" w:before="0" w:after="0"/>
        <w:contextualSpacing/>
        <w:jc w:val="both"/>
        <w:rPr>
          <w:highlight w:val="yellow"/>
        </w:rPr>
      </w:pPr>
      <w:r>
        <w:rPr>
          <w:rFonts w:cs="Times New Roman" w:ascii="Times New Roman" w:hAnsi="Times New Roman"/>
          <w:sz w:val="28"/>
          <w:szCs w:val="28"/>
          <w:highlight w:val="white"/>
        </w:rPr>
        <w:t xml:space="preserve">Во второй половине 2021 года введена в эксплуатацию первая очередь животноводческого комплекса для беспривязного содержания коров на 600 голов с доильным залом типа «Карусель» в СПК «Большевик». </w:t>
      </w:r>
    </w:p>
    <w:p>
      <w:pPr>
        <w:pStyle w:val="ListParagraph"/>
        <w:spacing w:lineRule="auto" w:line="240" w:before="0" w:after="0"/>
        <w:ind w:left="1440" w:hanging="0"/>
        <w:contextualSpacing/>
        <w:jc w:val="both"/>
        <w:rPr>
          <w:highlight w:val="yellow"/>
        </w:rPr>
      </w:pPr>
      <w:r>
        <w:rPr>
          <w:highlight w:val="yellow"/>
        </w:rPr>
      </w:r>
    </w:p>
    <w:p>
      <w:pPr>
        <w:pStyle w:val="Normal"/>
        <w:spacing w:lineRule="auto" w:line="240" w:before="0" w:after="0"/>
        <w:ind w:left="57" w:hanging="0"/>
        <w:jc w:val="both"/>
        <w:rPr>
          <w:rFonts w:ascii="Times New Roman" w:hAnsi="Times New Roman" w:cs="Times New Roman"/>
          <w:b/>
          <w:b/>
          <w:sz w:val="28"/>
          <w:szCs w:val="28"/>
        </w:rPr>
      </w:pPr>
      <w:r>
        <w:rPr>
          <w:rFonts w:cs="Times New Roman" w:ascii="Times New Roman" w:hAnsi="Times New Roman"/>
          <w:b/>
          <w:sz w:val="28"/>
          <w:szCs w:val="28"/>
        </w:rPr>
        <w:t>В сфере строительства:</w:t>
      </w:r>
    </w:p>
    <w:p>
      <w:pPr>
        <w:pStyle w:val="Normal"/>
        <w:spacing w:lineRule="auto" w:line="240" w:before="0" w:after="0"/>
        <w:ind w:left="57"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20"/>
        <w:jc w:val="both"/>
        <w:rPr/>
      </w:pPr>
      <w:r>
        <w:rPr>
          <w:rFonts w:cs="Times New Roman" w:ascii="Times New Roman" w:hAnsi="Times New Roman"/>
          <w:sz w:val="28"/>
          <w:szCs w:val="28"/>
        </w:rPr>
        <w:t>Формирование благоприятного инвестиционного климата невозможно без создания развитой инфраструктуры (дороги, газо- и водоснабжение, электроэнергия, очистные сооружения и т.п.) и обеспечения привлекательных условий для жизни и труда. Конкурентоспособность района определяется не только наличием тех или иных предприятий, но и улучшением условий жизни населения.</w:t>
      </w:r>
    </w:p>
    <w:p>
      <w:pPr>
        <w:pStyle w:val="Normal"/>
        <w:spacing w:lineRule="auto" w:line="240" w:before="0" w:after="0"/>
        <w:ind w:left="57" w:hanging="0"/>
        <w:jc w:val="both"/>
        <w:rPr>
          <w:highlight w:val="white"/>
        </w:rPr>
      </w:pPr>
      <w:r>
        <w:rPr>
          <w:highlight w:val="white"/>
        </w:rPr>
      </w:r>
    </w:p>
    <w:p>
      <w:pPr>
        <w:pStyle w:val="Normal"/>
        <w:jc w:val="both"/>
        <w:rPr>
          <w:highlight w:val="white"/>
        </w:rPr>
      </w:pPr>
      <w:r>
        <w:rPr>
          <w:rFonts w:eastAsia="" w:cs="Times New Roman" w:ascii="Times New Roman" w:hAnsi="Times New Roman" w:eastAsiaTheme="minorEastAsia"/>
          <w:color w:val="000000"/>
          <w:sz w:val="28"/>
          <w:szCs w:val="28"/>
          <w:highlight w:val="white"/>
          <w:lang w:eastAsia="ru-RU"/>
        </w:rPr>
        <w:t>Ввод жилья на территории Полтавского района за 2021 год составил 1752,0 м2 (план ввода жилья - 1567,0 м2).</w:t>
      </w:r>
    </w:p>
    <w:p>
      <w:pPr>
        <w:pStyle w:val="Normal"/>
        <w:jc w:val="both"/>
        <w:rPr>
          <w:highlight w:val="white"/>
        </w:rPr>
      </w:pPr>
      <w:r>
        <w:rPr>
          <w:rFonts w:eastAsia="" w:cs="Times New Roman" w:ascii="Times New Roman" w:hAnsi="Times New Roman" w:eastAsiaTheme="minorEastAsia"/>
          <w:color w:val="000000"/>
          <w:sz w:val="28"/>
          <w:szCs w:val="28"/>
          <w:highlight w:val="white"/>
          <w:lang w:eastAsia="ru-RU"/>
        </w:rPr>
        <w:tab/>
        <w:t xml:space="preserve">В рамках реализации основного мероприятия «Обеспечение жильем молодых семей» государственной программы «Обеспечение доступным и комфортным жильем и коммунальными услугами граждан Российской Федерации» в 2021 году  социальные выплаты на улучшение жилищных условий  получили три семьи в общей сумме 1905,75 тыс. руб. На 2022 год включены в списки участников основного мероприятия 7 семей из городского поселения.  </w:t>
      </w:r>
    </w:p>
    <w:p>
      <w:pPr>
        <w:pStyle w:val="Normal"/>
        <w:ind w:firstLine="720"/>
        <w:jc w:val="both"/>
        <w:rPr>
          <w:highlight w:val="white"/>
        </w:rPr>
      </w:pPr>
      <w:r>
        <w:rPr>
          <w:rFonts w:eastAsia="" w:cs="Times New Roman" w:ascii="Times New Roman" w:hAnsi="Times New Roman" w:eastAsiaTheme="minorEastAsia"/>
          <w:color w:val="000000"/>
          <w:sz w:val="28"/>
          <w:szCs w:val="28"/>
          <w:highlight w:val="white"/>
          <w:lang w:eastAsia="ru-RU"/>
        </w:rPr>
        <w:t>Продолжается  подключение квартир к газоснабжению как на ранее построенных участках ГРПШ в р. п. Полтавка так и в населенных пунктах Ворошиловского, Ольгинского, Воронцовского, Еремеевского  сельских поселений. В 2021 году подключено всего 19 квартир из них  квартир в р. п. Полтавка и  в сёлах района.  С начала газификации района построено 325,419 км газопроводов различного назначения, подключено к газоснабжению 2960 абонентов.</w:t>
      </w:r>
    </w:p>
    <w:p>
      <w:pPr>
        <w:pStyle w:val="Normal"/>
        <w:jc w:val="both"/>
        <w:rPr>
          <w:rFonts w:ascii="Times New Roman" w:hAnsi="Times New Roman" w:eastAsia="" w:cs="Times New Roman" w:eastAsiaTheme="minorEastAsia"/>
          <w:sz w:val="28"/>
          <w:szCs w:val="28"/>
          <w:highlight w:val="yellow"/>
          <w:lang w:eastAsia="ru-RU"/>
        </w:rPr>
      </w:pPr>
      <w:r>
        <w:rPr>
          <w:rFonts w:eastAsia="" w:cs="Times New Roman" w:ascii="Times New Roman" w:hAnsi="Times New Roman" w:eastAsiaTheme="minorEastAsia"/>
          <w:color w:val="000000"/>
          <w:sz w:val="28"/>
          <w:szCs w:val="28"/>
          <w:highlight w:val="white"/>
          <w:lang w:eastAsia="ru-RU"/>
        </w:rPr>
        <w:tab/>
        <w:t xml:space="preserve">Администрацией Вольновского сельского поселения получено положительное заключение госэкспертизы по объекту "Сеть газораспределения по с. Вольное Полтавского района Омской области". Общая протяженность составляет - 18,8 км. Сметная стоимость строительства составляет - 26254,75 тыс.рублей. </w:t>
        <w:tab/>
        <w:t xml:space="preserve">Администрацией Новоильиновского сельского поселения завершены работы по выполнению проектно-изыскательских работ по объекту "Сеть газораспределения по с. Новоильиновка Полтавского района Омской области". Цена договора составила 2448,0 тыс. рублей, средства граждан. Начаты работы по сдаче документов в госэкспертизу. </w:t>
      </w:r>
    </w:p>
    <w:p>
      <w:pPr>
        <w:pStyle w:val="Normal"/>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ab/>
        <w:t xml:space="preserve">В рамках подготовки к новому отопительному периоду 2021-2022 гг. проведены следующие работы: </w:t>
      </w:r>
    </w:p>
    <w:p>
      <w:pPr>
        <w:pStyle w:val="Normal"/>
        <w:jc w:val="both"/>
        <w:rPr/>
      </w:pPr>
      <w:r>
        <w:rPr>
          <w:rFonts w:eastAsia="" w:cs="Times New Roman" w:ascii="Times New Roman" w:hAnsi="Times New Roman" w:eastAsiaTheme="minorEastAsia"/>
          <w:b/>
          <w:sz w:val="28"/>
          <w:szCs w:val="28"/>
          <w:lang w:eastAsia="ru-RU" w:bidi="ru-RU"/>
        </w:rPr>
        <w:tab/>
      </w:r>
      <w:r>
        <w:rPr>
          <w:rFonts w:eastAsia="" w:cs="Times New Roman" w:ascii="Times New Roman" w:hAnsi="Times New Roman" w:eastAsiaTheme="minorEastAsia"/>
          <w:bCs/>
          <w:color w:val="000000"/>
          <w:sz w:val="28"/>
          <w:szCs w:val="28"/>
          <w:highlight w:val="white"/>
          <w:lang w:eastAsia="ru-RU"/>
        </w:rPr>
        <w:t xml:space="preserve">"Приобретение трубной продукции теплотехнического назначения для ремонта теплотрассы в с. Вольное по ул. Садовая, ул. Гагарина, ул. Молодежная, ул. Новая" средства областного бюджета - 342928,41 рублей. Заключены договора на сумму 536686,80 рублей приобретено трубы диаметр 76 мм - 348,0 м.п., труба диаметр 108 мм - 420,0 м.п. </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"Приобретение трубной продукции теплотехнического назначения для теплотрассы расположенной по адресу: Омская область, Полтавский район, с. Красногорка от котельной ул. Гагарина 2-А до ул. 40 лет Победы, ул. Набережная, ул. Гагарина, ул. Ленина" средства областного бюджета - 321825,13 рублей. Заключены договора на сумму 597508,55рублей приобретено трубы диаметр 76 мм - 359,6 м.п., труба диаметр 108 мм - 492,0 м.п.</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 xml:space="preserve">"Приобретение трубной продукции водохозяйственного  назначения для  ремонта сети водопровода,  расположенного по адресу: Омская область, Полтавский район, с. Соловьевка, ул. Школьная, ул. Рабочая, ул. Юбилейная" (далее – объект). Средства областного бюджета - 1000000,0 рублей, местный бюджет - 53655,0 рублей. Планируется замена участка протяженностью 2500,0 м.п. (труба полиэтиленовая диаметром 110мм).  </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Администрациями Соловьевского с/п, Вольновского с/п, Воронцовского с/п, Красногорского с/п приобретены золоуловители на котельные в количестве - 6 шт. Общая сумма затрат составила 438800,0 рублей.</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Администрацией Полтавского городского поселения проведены работы по замене участков тепловых сетей протяженностью - 1,9 км по ул. Комсомольская, ул. Ленина, ул. Омская в р.п. Полтавка на общую сумму - 2120200,0 рублей.</w:t>
      </w:r>
    </w:p>
    <w:p>
      <w:pPr>
        <w:pStyle w:val="Normal"/>
        <w:jc w:val="both"/>
        <w:rPr>
          <w:rFonts w:ascii="Times New Roman" w:hAnsi="Times New Roman" w:eastAsia="" w:cs="Times New Roman" w:eastAsiaTheme="minorEastAsia"/>
          <w:sz w:val="28"/>
          <w:szCs w:val="28"/>
          <w:highlight w:val="yellow"/>
          <w:lang w:eastAsia="ru-RU"/>
        </w:rPr>
      </w:pPr>
      <w:r>
        <w:rPr>
          <w:rFonts w:eastAsia="" w:cs="Times New Roman" w:ascii="Times New Roman" w:hAnsi="Times New Roman" w:eastAsiaTheme="minorEastAsia"/>
          <w:bCs/>
          <w:color w:val="000000"/>
          <w:sz w:val="28"/>
          <w:szCs w:val="28"/>
          <w:highlight w:val="white"/>
          <w:lang w:eastAsia="ru-RU"/>
        </w:rPr>
        <w:t>Управлением капитального строительства Полтавского района  заключен договор на монтаж резервного топливного оборудования на котельную в с. Краснопутиловка Полтавского района Омской области. Сумма затрат составила 64623,64 рублей.</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Администрацией Красногорского сельского поселения приобретен угольный котел КВр -мощностью 1,0 МВт, дымосос. Сумма затрат составила - 665 000,0 рублей.</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Администрацией Полтавского муниципального района и администрацией Полтавского городского поселения получены паспорта готовности к ОЗП.</w:t>
      </w:r>
    </w:p>
    <w:p>
      <w:pPr>
        <w:pStyle w:val="NoSpacing"/>
        <w:jc w:val="both"/>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 xml:space="preserve">В рамках подпрограммы «Устойчивое развитие сельских территорий»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произведена реконструкция автомобильной дороги к ООО "Ястро", центр производственных операций "Продукты молочные Полтавка", расположенному по адресу: 1-я Восточная д. 3 в р.п. Полтавка. Протяженность - 1,8 км. Стоимость строительства составила  — 112479,874 тыс. рублей. </w:t>
      </w:r>
    </w:p>
    <w:p>
      <w:pPr>
        <w:pStyle w:val="Normal"/>
        <w:jc w:val="both"/>
        <w:rPr>
          <w:rFonts w:eastAsia="" w:eastAsiaTheme="minorEastAsia"/>
          <w:highlight w:val="white"/>
        </w:rPr>
      </w:pPr>
      <w:r>
        <w:rPr>
          <w:rFonts w:eastAsia="" w:cs="Times New Roman" w:ascii="Times New Roman" w:hAnsi="Times New Roman" w:eastAsiaTheme="minorEastAsia"/>
          <w:color w:val="000000"/>
          <w:sz w:val="28"/>
          <w:szCs w:val="28"/>
          <w:highlight w:val="white"/>
          <w:lang w:eastAsia="ru-RU"/>
        </w:rPr>
        <w:tab/>
      </w:r>
      <w:r>
        <w:rPr>
          <w:rFonts w:eastAsia="" w:cs="Times New Roman" w:ascii="Times New Roman" w:hAnsi="Times New Roman" w:eastAsiaTheme="minorEastAsia"/>
          <w:bCs/>
          <w:color w:val="000000"/>
          <w:sz w:val="28"/>
          <w:szCs w:val="28"/>
          <w:highlight w:val="white"/>
          <w:lang w:eastAsia="ru-RU"/>
        </w:rPr>
        <w:t>В 2021 году администрацией Ворошиловского сельского поселения по объекту «Строительство автомобильных дорог в д. Черноморка Полтавского муниципального района Омской области» получено положительное заключение госэкспертизы. Сметная стоимость строительства составляет - 199133,63 тыс. рублей.</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ab/>
        <w:t xml:space="preserve">В 2021 году администрацией Ворошиловского сельского поселения разработана проектно-сметная документация на "Благоустройство парковой зоны в д. Черноморка Полтавского района Омской области". Сметная стоимость строительства составляет - 42852,35 тыс. рублей. </w:t>
      </w:r>
    </w:p>
    <w:p>
      <w:pPr>
        <w:pStyle w:val="Normal"/>
        <w:ind w:firstLine="708"/>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 xml:space="preserve">В рамках подпрограммы «Устойчивое развитие сельских территорий»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администрацией Еремеевского  с/п произведены работы по ремонту автомобильной дороги в с.Гостиловка ул. Центральная на эти цели выделены средства в объеме  – 4444,4 тыс. рублей средства областного бюджета и   950,8 тыс. рублей местный бюджет общая площадь ремонта составила 5,01 тыс. м2; </w:t>
      </w:r>
    </w:p>
    <w:p>
      <w:pPr>
        <w:pStyle w:val="Normal"/>
        <w:ind w:firstLine="708"/>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Администрацией Новоильновского с/п произведены работы по ремонту автомобильных дорог в с. Новоильиновка ул. Молодежная, ул. Ленина на эти цели выделены средства в объеме  – 6200,0 тыс. рублей средства областного бюджета и 343,1 тыс. рублей местный бюджет, общая площадь ремонта составила 5,38 тыс. м2;</w:t>
      </w:r>
    </w:p>
    <w:p>
      <w:pPr>
        <w:pStyle w:val="Normal"/>
        <w:ind w:firstLine="708"/>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Администрацией Полтавского г/п произведены работы по ремонту автомобильной дороги в р.п. Полтавка ул. Кирова на эти цели выделены средства в объеме  – 934,0 тыс. рублей средства областного бюджета и 65,9 тыс. рублей местный бюджет, общая площадь ремонта составила 0,7 тыс. м2;</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ab/>
        <w:t>В рамках реализации мероприятия муниципальной программы Полтавского муниципального района Омской области "Экономическое развитие Полтавского муниципального района" на создание 21 места (площадки) накопления твердых коммунальных отходов и (или) приобретение контейнеров (бункеров) в 2021 году выделены средства в сумме  1000,0 тыс. рублей. Приобретено 4 контейнера объемом 0,75 м</w:t>
      </w:r>
      <w:r>
        <w:rPr>
          <w:rFonts w:eastAsia="" w:cs="Times New Roman" w:ascii="Times New Roman" w:hAnsi="Times New Roman" w:eastAsiaTheme="minorEastAsia"/>
          <w:bCs/>
          <w:color w:val="000000"/>
          <w:sz w:val="28"/>
          <w:szCs w:val="28"/>
          <w:highlight w:val="white"/>
          <w:vertAlign w:val="superscript"/>
          <w:lang w:eastAsia="ru-RU"/>
        </w:rPr>
        <w:t>3</w:t>
      </w:r>
      <w:r>
        <w:rPr>
          <w:rFonts w:eastAsia="" w:cs="Times New Roman" w:ascii="Times New Roman" w:hAnsi="Times New Roman" w:eastAsiaTheme="minorEastAsia"/>
          <w:bCs/>
          <w:color w:val="000000"/>
          <w:sz w:val="28"/>
          <w:szCs w:val="28"/>
          <w:highlight w:val="white"/>
          <w:lang w:eastAsia="ru-RU"/>
        </w:rPr>
        <w:t xml:space="preserve"> . </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ab/>
        <w:t>В рамках реализации аналогичного  мероприятия на создание 7 мест (площадок) накопления твердых коммунальных отходов и (или) приобретение контейнеров (бункеров) в 2021 году администрацией Полтавского городского поселения  выделены средства в сумме  557,722 тыс. рублей.</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 xml:space="preserve">Общее количество мест (площадок) накопления ТКО установленных натерритории района составляет 124 шт. Согласно реестру планируемых мест (площадок) накопления твердых коммунальных отходов на территории Полтавского муниципального района планируется оборудовать ещё 98 мест (площадок) накопления ТКО. </w:t>
      </w:r>
    </w:p>
    <w:p>
      <w:pPr>
        <w:pStyle w:val="Normal"/>
        <w:jc w:val="both"/>
        <w:rPr>
          <w:highlight w:val="white"/>
        </w:rPr>
      </w:pPr>
      <w:r>
        <w:rPr>
          <w:rFonts w:eastAsia="" w:cs="Times New Roman" w:ascii="Times New Roman" w:hAnsi="Times New Roman" w:eastAsiaTheme="minorEastAsia"/>
          <w:bCs/>
          <w:color w:val="000000"/>
          <w:sz w:val="28"/>
          <w:szCs w:val="28"/>
          <w:highlight w:val="white"/>
          <w:lang w:eastAsia="ru-RU"/>
        </w:rPr>
        <w:tab/>
        <w:t>В рамках подпрограммы "Развитие водохозяйственного комплекса" государственной программы Омской области "Охрана окружающей среды Омской области" администрации Красногорского сельского поселения выделены средства на капитальный ремонт плотины № 2 на ручье Платовская балка у с. Платово Полтавского района Омской области из областного бюджета в сумме 12157,970 тыс. рублей. Цена контракта составляет 12 280, 778  тыс. рублей. Работы выполнены на 100 %.</w:t>
      </w:r>
    </w:p>
    <w:p>
      <w:pPr>
        <w:pStyle w:val="NoSpacing"/>
        <w:jc w:val="both"/>
        <w:rPr>
          <w:highlight w:val="white"/>
        </w:rPr>
      </w:pPr>
      <w:r>
        <w:rPr>
          <w:rFonts w:eastAsia="" w:cs="Times New Roman" w:ascii="Times New Roman" w:hAnsi="Times New Roman" w:eastAsiaTheme="minorEastAsia"/>
          <w:bCs/>
          <w:color w:val="000000"/>
          <w:sz w:val="28"/>
          <w:szCs w:val="28"/>
          <w:highlight w:val="white"/>
          <w:lang w:eastAsia="ru-RU"/>
        </w:rPr>
        <w:t>Устройство детской спортивной площадки на территории БОУ "Новоильиновская СШ" в с. Новоильиновка ул. Ленина 10.</w:t>
      </w:r>
    </w:p>
    <w:p>
      <w:pPr>
        <w:pStyle w:val="NoSpacing"/>
        <w:jc w:val="both"/>
        <w:rPr>
          <w:highlight w:val="white"/>
        </w:rPr>
      </w:pPr>
      <w:r>
        <w:rPr>
          <w:rFonts w:eastAsia="" w:cs="Times New Roman" w:ascii="Times New Roman" w:hAnsi="Times New Roman" w:eastAsiaTheme="minorEastAsia"/>
          <w:bCs/>
          <w:color w:val="000000"/>
          <w:sz w:val="28"/>
          <w:szCs w:val="28"/>
          <w:highlight w:val="white"/>
          <w:lang w:eastAsia="ru-RU"/>
        </w:rPr>
        <w:t>Стоимость составила -  1700000,0 рублей.</w:t>
      </w:r>
    </w:p>
    <w:p>
      <w:pPr>
        <w:pStyle w:val="NoSpacing"/>
        <w:jc w:val="both"/>
        <w:rPr>
          <w:highlight w:val="white"/>
        </w:rPr>
      </w:pPr>
      <w:r>
        <w:rPr>
          <w:rFonts w:eastAsia="" w:cs="Times New Roman" w:ascii="Times New Roman" w:hAnsi="Times New Roman" w:eastAsiaTheme="minorEastAsia"/>
          <w:bCs/>
          <w:color w:val="000000"/>
          <w:sz w:val="28"/>
          <w:szCs w:val="28"/>
          <w:highlight w:val="white"/>
          <w:lang w:eastAsia="ru-RU"/>
        </w:rPr>
        <w:tab/>
        <w:t>Ремонт спортивного зала на создание в общеобразовательных организациях, расположенных в сельской местности и малых городах, условий для занятий физической культуры и спортом расположенного по ул. Ленина д. 30 в с. Воронцовка Полтавского муниципального района Омской области. Стоимость работ составила - 3049987,12  рублей.</w:t>
      </w:r>
    </w:p>
    <w:p>
      <w:pPr>
        <w:pStyle w:val="Normal"/>
        <w:jc w:val="both"/>
        <w:rPr>
          <w:bCs/>
          <w:iCs/>
          <w:sz w:val="28"/>
          <w:szCs w:val="28"/>
        </w:rPr>
      </w:pPr>
      <w:r>
        <w:rPr>
          <w:bCs/>
          <w:iCs/>
          <w:sz w:val="28"/>
          <w:szCs w:val="28"/>
        </w:rPr>
        <w:tab/>
      </w:r>
      <w:r>
        <w:rPr>
          <w:rFonts w:eastAsia="" w:cs="Times New Roman" w:ascii="Times New Roman" w:hAnsi="Times New Roman" w:eastAsiaTheme="minorEastAsia"/>
          <w:bCs/>
          <w:iCs/>
          <w:color w:val="000000"/>
          <w:sz w:val="28"/>
          <w:szCs w:val="28"/>
          <w:highlight w:val="white"/>
          <w:lang w:eastAsia="ru-RU"/>
        </w:rPr>
        <w:t>В рамках реализации федерального проекта «Формирование комфортной городской среды» была подготовлена ПСД на «Благоустройство ПАРКА СЛАВЫ в р.п. Полтавка Омской области». Проведен аукцион, заключен муниципальный контракт на сумму – 5717,85 тыс. рублей. Работы выполнены.</w:t>
      </w:r>
    </w:p>
    <w:p>
      <w:pPr>
        <w:pStyle w:val="Normal"/>
        <w:jc w:val="both"/>
        <w:rPr>
          <w:bCs/>
          <w:iCs/>
          <w:sz w:val="28"/>
          <w:szCs w:val="28"/>
        </w:rPr>
      </w:pPr>
      <w:r>
        <w:rPr>
          <w:rFonts w:eastAsia="" w:cs="Times New Roman" w:ascii="Times New Roman" w:hAnsi="Times New Roman" w:eastAsiaTheme="minorEastAsia"/>
          <w:bCs/>
          <w:color w:val="000000"/>
          <w:sz w:val="28"/>
          <w:szCs w:val="28"/>
          <w:highlight w:val="white"/>
          <w:lang w:eastAsia="ru-RU"/>
        </w:rPr>
        <w:t>Выполнены работы по благоустройству общественных территорий в рамках мероприятия "Реализация инициативных проектов в сфере формирования комфортной городской среды" в р.п. Полтавка. Стоимость работ составила - 2271912,0 рублей.</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В рамках подпрограммы "Поддержка органов местного самоуправления по осуществлению полномочий в сфере культуры" администрации Воронцовского сельского поселения выделены средства на работы по капитальному ремонту здания сельского клуба, расположенного по адресу: Омская область, Полтавский район, с. Воронцовка, ул. Ленина, 39. Цена настоящего контракта составляет 11 074, 077 тыс. рублей. Работы выполнены.</w:t>
      </w:r>
    </w:p>
    <w:p>
      <w:pPr>
        <w:pStyle w:val="Normal"/>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ab/>
        <w:t>В рамках подпрограммы "Поддержка органов местного самоуправления по осуществлению полномочий в сфере культуры" на работы по капитальному ремонту здания "Полтавской школы искусств", расположенного по адресу: Омская область, р.п. Полтавка, ул. Ленина, 2 выделены средства из федерального, областного и местного бюджета в сумме  12440,574 тыс. рублей.</w:t>
      </w:r>
    </w:p>
    <w:p>
      <w:pPr>
        <w:pStyle w:val="Normal"/>
        <w:ind w:firstLine="708"/>
        <w:jc w:val="both"/>
        <w:rPr>
          <w:rFonts w:eastAsia="" w:eastAsiaTheme="minorEastAsia"/>
          <w:highlight w:val="white"/>
        </w:rPr>
      </w:pPr>
      <w:r>
        <w:rPr>
          <w:rFonts w:eastAsia="" w:cs="Times New Roman" w:ascii="Times New Roman" w:hAnsi="Times New Roman" w:eastAsiaTheme="minorEastAsia"/>
          <w:bCs/>
          <w:color w:val="000000"/>
          <w:sz w:val="28"/>
          <w:szCs w:val="28"/>
          <w:highlight w:val="white"/>
          <w:lang w:eastAsia="ru-RU"/>
        </w:rPr>
        <w:t>На организацию транспортного обслуживанию населения затрачено 8 159,33 тыс. рублей из них 6 431,00 тыс. рублей областных средств и 1 728,33 тыс. рублей из местного бюджета.</w:t>
      </w:r>
    </w:p>
    <w:p>
      <w:pPr>
        <w:pStyle w:val="Normal"/>
        <w:jc w:val="both"/>
        <w:rPr>
          <w:highlight w:val="white"/>
        </w:rPr>
      </w:pPr>
      <w:r>
        <w:rPr>
          <w:rFonts w:cs="Times New Roman" w:ascii="Times New Roman" w:hAnsi="Times New Roman"/>
          <w:b/>
          <w:sz w:val="28"/>
          <w:szCs w:val="28"/>
          <w:highlight w:val="white"/>
        </w:rPr>
        <w:t>В сфере образования:</w:t>
      </w:r>
    </w:p>
    <w:p>
      <w:pPr>
        <w:pStyle w:val="Normal"/>
        <w:spacing w:lineRule="auto" w:line="240" w:before="0" w:after="0"/>
        <w:ind w:firstLine="709"/>
        <w:jc w:val="both"/>
        <w:rPr>
          <w:highlight w:val="white"/>
        </w:rPr>
      </w:pPr>
      <w:r>
        <w:rPr>
          <w:rFonts w:cs="Times New Roman" w:ascii="Times New Roman" w:hAnsi="Times New Roman"/>
          <w:color w:val="000000"/>
          <w:sz w:val="28"/>
          <w:szCs w:val="28"/>
          <w:highlight w:val="white"/>
        </w:rPr>
        <w:t xml:space="preserve">В рамках федерального проекта </w:t>
      </w:r>
      <w:r>
        <w:rPr>
          <w:rFonts w:cs="Times New Roman" w:ascii="Times New Roman" w:hAnsi="Times New Roman"/>
          <w:b/>
          <w:color w:val="000000"/>
          <w:sz w:val="28"/>
          <w:szCs w:val="28"/>
          <w:highlight w:val="white"/>
        </w:rPr>
        <w:t>"Современная школа"</w:t>
      </w:r>
      <w:r>
        <w:rPr>
          <w:rFonts w:cs="Times New Roman" w:ascii="Times New Roman" w:hAnsi="Times New Roman"/>
          <w:color w:val="000000"/>
          <w:sz w:val="28"/>
          <w:szCs w:val="28"/>
          <w:highlight w:val="white"/>
        </w:rPr>
        <w:t xml:space="preserve">  дополнительно к  4 Центрам образования цифрового и гуманитарного профилей "Точка роста", в 2021 году открылись 2 Центра образования естественно-научной и технологической направленностей БОУ «Полтавский лицей», «Еремеевская СШ». На ремонтные работы и материально-техническое оборудование было  затрачено 4208672,85 рублей из муниципального бюджета. На базе Центров «Точка роста» 70% обучающихся охвачены программами дополнительного образования.  Реализуется сетевое взаимодействие Центра «Точка роста» Вольновской средней школы с Новоильиновской и Воронцовской средними школами по программам дополнительного образования «Шахматы», «Робототехника». Часть образовательной программы среднего общего образования по физике, биологии, химии Полтавская средняя школа №2, Ольгинская СШ  реализуют на базе центра «Точка роста» Полтавского лицея.</w:t>
      </w:r>
    </w:p>
    <w:p>
      <w:pPr>
        <w:pStyle w:val="Normal"/>
        <w:spacing w:lineRule="auto" w:line="240" w:before="0" w:after="0"/>
        <w:ind w:firstLine="709"/>
        <w:jc w:val="both"/>
        <w:rPr>
          <w:highlight w:val="white"/>
        </w:rPr>
      </w:pPr>
      <w:r>
        <w:rPr>
          <w:rFonts w:cs="Times New Roman" w:ascii="Times New Roman" w:hAnsi="Times New Roman"/>
          <w:bCs/>
          <w:color w:val="000000"/>
          <w:sz w:val="28"/>
          <w:szCs w:val="28"/>
          <w:highlight w:val="white"/>
        </w:rPr>
        <w:t xml:space="preserve">Произошло обновление образовательной среды. Проведен высокоскоростной интернет, в 5 ОО созданы мобильные цифровые классы </w:t>
      </w:r>
      <w:r>
        <w:rPr>
          <w:rFonts w:cs="Times New Roman" w:ascii="Times New Roman" w:hAnsi="Times New Roman"/>
          <w:color w:val="000000"/>
          <w:sz w:val="28"/>
          <w:szCs w:val="28"/>
          <w:highlight w:val="white"/>
        </w:rPr>
        <w:t>для внедрения целевой модели цифровой образовательной среды (ЦОС).</w:t>
      </w:r>
    </w:p>
    <w:p>
      <w:pPr>
        <w:pStyle w:val="Normal"/>
        <w:spacing w:lineRule="auto" w:line="240" w:before="0" w:after="0"/>
        <w:ind w:firstLine="709"/>
        <w:jc w:val="both"/>
        <w:rPr>
          <w:highlight w:val="white"/>
        </w:rPr>
      </w:pPr>
      <w:r>
        <w:rPr>
          <w:rFonts w:cs="Times New Roman" w:ascii="Times New Roman" w:hAnsi="Times New Roman"/>
          <w:color w:val="000000"/>
          <w:sz w:val="28"/>
          <w:szCs w:val="28"/>
          <w:highlight w:val="white"/>
        </w:rPr>
        <w:t>В  ходе реализации мероприятий федерального проекта "</w:t>
      </w:r>
      <w:r>
        <w:rPr>
          <w:rFonts w:cs="Times New Roman" w:ascii="Times New Roman" w:hAnsi="Times New Roman"/>
          <w:b/>
          <w:color w:val="000000"/>
          <w:sz w:val="28"/>
          <w:szCs w:val="28"/>
          <w:highlight w:val="white"/>
        </w:rPr>
        <w:t>Успех каждого ребенка"</w:t>
      </w:r>
      <w:r>
        <w:rPr>
          <w:rFonts w:cs="Times New Roman" w:ascii="Times New Roman" w:hAnsi="Times New Roman"/>
          <w:color w:val="000000"/>
          <w:sz w:val="28"/>
          <w:szCs w:val="28"/>
          <w:highlight w:val="white"/>
        </w:rPr>
        <w:t xml:space="preserve"> по обновлению материально технической базы для занятий физической культурой и спортом в Воронцовской средней школе проведен ремонт спортивного зала. На ремонт выделено 1599588,43 рублей из муниципального бюджета. </w:t>
      </w:r>
    </w:p>
    <w:p>
      <w:pPr>
        <w:pStyle w:val="Normal"/>
        <w:spacing w:lineRule="auto" w:line="240" w:before="0" w:after="0"/>
        <w:ind w:firstLine="708"/>
        <w:jc w:val="both"/>
        <w:rPr>
          <w:highlight w:val="white"/>
        </w:rPr>
      </w:pPr>
      <w:r>
        <w:rPr>
          <w:rFonts w:cs="Times New Roman" w:ascii="Times New Roman" w:hAnsi="Times New Roman"/>
          <w:color w:val="000000"/>
          <w:sz w:val="28"/>
          <w:szCs w:val="28"/>
          <w:highlight w:val="white"/>
        </w:rPr>
        <w:t xml:space="preserve">Для создания благоприятных условий обучения и воспитания детей в течение 2021 года на ремонт теплотрасс и систем отопления было выделено из муниципального бюджета 995943,43 рублей, на ремонт кровли БОУ «Соловьевская СШ « - 153030,27 рублей на замену окон 37039,6  рублей. На подготовку оздоровительного лагеря «Юбилейный» затрачено 600000,0 рублей из областного бюджета и 6060,61 из районного бюджета. На ремонт трибун на стадионе БОУ «ДЮСШ» затрачено 274130,45 рублей из муниципального бюджета. </w:t>
      </w:r>
    </w:p>
    <w:p>
      <w:pPr>
        <w:pStyle w:val="Normal"/>
        <w:spacing w:lineRule="auto" w:line="240" w:before="0" w:after="0"/>
        <w:ind w:firstLine="708"/>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spacing w:lineRule="auto" w:line="240" w:before="0" w:after="0"/>
        <w:jc w:val="both"/>
        <w:rPr>
          <w:highlight w:val="white"/>
        </w:rPr>
      </w:pPr>
      <w:r>
        <w:rPr>
          <w:rFonts w:eastAsia="Times New Roman" w:cs="Times New Roman" w:ascii="Times New Roman" w:hAnsi="Times New Roman"/>
          <w:b/>
          <w:sz w:val="28"/>
          <w:szCs w:val="28"/>
          <w:highlight w:val="white"/>
          <w:lang w:eastAsia="ru-RU"/>
        </w:rPr>
        <w:t>В сфере культура:</w:t>
      </w:r>
    </w:p>
    <w:p>
      <w:pPr>
        <w:pStyle w:val="Normal"/>
        <w:spacing w:lineRule="auto" w:line="240" w:before="0" w:after="0"/>
        <w:jc w:val="both"/>
        <w:rPr>
          <w:highlight w:val="white"/>
        </w:rPr>
      </w:pPr>
      <w:r>
        <w:rPr>
          <w:highlight w:val="white"/>
        </w:rPr>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В ходе реализации регионального проекта «Культурная среда» проведен капитальный ремонт здания Воронцовского сельского дома культуры,  Полтавский школы иску</w:t>
      </w:r>
      <w:r>
        <w:rPr>
          <w:rFonts w:cs="Times New Roman" w:ascii="Times New Roman" w:hAnsi="Times New Roman"/>
          <w:sz w:val="32"/>
          <w:szCs w:val="32"/>
          <w:highlight w:val="white"/>
        </w:rPr>
        <w:t>сств. (</w:t>
      </w:r>
      <w:r>
        <w:rPr>
          <w:rFonts w:cs="Times New Roman" w:ascii="Times New Roman" w:hAnsi="Times New Roman"/>
          <w:sz w:val="28"/>
          <w:szCs w:val="28"/>
          <w:highlight w:val="white"/>
        </w:rPr>
        <w:t xml:space="preserve">Для участия в проекте «Культурная среда» в 2022 году идет подготовка проектной сметной документации капитального ремонта зданий Центра национальных культур, Еремеевского сельского дома культуры, капитального ремонта фасада Полтавского историко-краеведческого музея) </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Обновилась материально-техническая база учреждений (Областной бюджет - 1 500 000 рублей - Воронцовский сельский дом культуры – сценический свет, звуковая аппаратура, одежда сцены, театральные кресла, ноутбук; районный бюджет – 590 000 рублей из них  ЦНК, КДЦ «Русь» -приобретены 2 компьютера и 2 ноутбука; Никоновский сельский клуб -звукоусиливающая аппаратура, пошиты сценические костюмы для творческих коллективов Еремеевского народного хора, Шаховского вокального ансамбля, установлены пластиковые окна в Полтавской центральной библиотеке, по итогам  регионального конкурса оснащение организаций, осуществляющих социокультурную реабилитацию инвалидов, в том числе детей-инвалидов Детская библиотека получила оборудование  на сумму 440 000 тысяч рублей (детская мебель, столы для рисования песком, интерактивный поворотный стол), в связи с этим из районного бюджета выделены средства на капитальный ремонт читального зала Детской библиотеки, проведен капитальный ремонт  4 гостиничных номеров)</w:t>
      </w:r>
    </w:p>
    <w:p>
      <w:pPr>
        <w:pStyle w:val="Normal"/>
        <w:jc w:val="both"/>
        <w:rPr>
          <w:highlight w:val="white"/>
        </w:rPr>
      </w:pPr>
      <w:r>
        <w:rPr>
          <w:rFonts w:cs="Times New Roman" w:ascii="Times New Roman" w:hAnsi="Times New Roman"/>
          <w:color w:val="000000"/>
          <w:sz w:val="28"/>
          <w:szCs w:val="28"/>
          <w:highlight w:val="white"/>
        </w:rPr>
        <w:t>По результатам конкурсного отбора для предоставления субсидии на выплату денежного поощрения лучшим муниципальным учреждениям культуры, находящимся на территориях сельских поселений Омской области, и их работникам Вольновский сельский Дом культуры и Красногорская сельская библиотека победители областного конкурса (в результате получат по 100 000 рублей)</w:t>
      </w:r>
    </w:p>
    <w:p>
      <w:pPr>
        <w:pStyle w:val="Normal"/>
        <w:spacing w:lineRule="auto" w:line="240" w:before="0" w:after="0"/>
        <w:jc w:val="both"/>
        <w:rPr>
          <w:rFonts w:ascii="Times New Roman" w:hAnsi="Times New Roman" w:cs="Times New Roman"/>
          <w:sz w:val="28"/>
          <w:szCs w:val="28"/>
          <w:highlight w:val="yellow"/>
        </w:rPr>
      </w:pPr>
      <w:r>
        <w:rPr>
          <w:rFonts w:cs="Times New Roman" w:ascii="Times New Roman" w:hAnsi="Times New Roman"/>
          <w:color w:val="000000"/>
          <w:sz w:val="28"/>
          <w:szCs w:val="28"/>
          <w:highlight w:val="white"/>
        </w:rPr>
        <w:t>В рамках развития туризма в Полтавском районе реализован проект Туристический маршрут «Эбейты-жемчужина степей», маршрутный путеводитель «Полтавка Сибирская. От истоков к наследию»</w:t>
      </w:r>
    </w:p>
    <w:p>
      <w:pPr>
        <w:pStyle w:val="Normal"/>
        <w:spacing w:lineRule="auto" w:line="240" w:before="0" w:after="0"/>
        <w:jc w:val="both"/>
        <w:rPr>
          <w:highlight w:val="white"/>
        </w:rPr>
      </w:pPr>
      <w:r>
        <w:rPr>
          <w:rFonts w:cs="Times New Roman" w:ascii="Times New Roman" w:hAnsi="Times New Roman"/>
          <w:color w:val="000000"/>
          <w:sz w:val="28"/>
          <w:szCs w:val="28"/>
          <w:highlight w:val="white"/>
        </w:rPr>
        <w:t>По итогам регионального конкурса «Лучший туристический маршрут среди муниципальных образований Омской области – диплом 3 степени  и денежное вознаграждение 20 000 рублей (16 октября), 25 ноября по итогам Всероссийской туристской премии Маршрут года» в номинации «Лучший туристический путеводитель»  – диплом 3 степени (г. Пермь)</w:t>
      </w:r>
    </w:p>
    <w:p>
      <w:pPr>
        <w:pStyle w:val="ListParagraph"/>
        <w:jc w:val="right"/>
        <w:rPr>
          <w:rFonts w:ascii="Times New Roman" w:hAnsi="Times New Roman" w:cs="Times New Roman"/>
          <w:sz w:val="28"/>
          <w:szCs w:val="28"/>
        </w:rPr>
      </w:pPr>
      <w:r>
        <w:rPr>
          <w:rFonts w:cs="Times New Roman" w:ascii="Times New Roman" w:hAnsi="Times New Roman"/>
          <w:sz w:val="28"/>
          <w:szCs w:val="28"/>
        </w:rPr>
        <w:t>Приложение 1</w:t>
      </w:r>
    </w:p>
    <w:p>
      <w:pPr>
        <w:pStyle w:val="ListParagraph"/>
        <w:jc w:val="center"/>
        <w:rPr>
          <w:rFonts w:ascii="Times New Roman" w:hAnsi="Times New Roman" w:cs="Times New Roman"/>
          <w:sz w:val="28"/>
          <w:szCs w:val="28"/>
        </w:rPr>
      </w:pPr>
      <w:r>
        <w:rPr>
          <w:rFonts w:cs="Times New Roman" w:ascii="Times New Roman" w:hAnsi="Times New Roman"/>
          <w:sz w:val="28"/>
          <w:szCs w:val="28"/>
        </w:rPr>
      </w:r>
    </w:p>
    <w:p>
      <w:pPr>
        <w:pStyle w:val="ListParagraph"/>
        <w:jc w:val="center"/>
        <w:rPr>
          <w:rFonts w:ascii="Times New Roman" w:hAnsi="Times New Roman" w:cs="Times New Roman"/>
          <w:sz w:val="28"/>
          <w:szCs w:val="28"/>
        </w:rPr>
      </w:pPr>
      <w:r>
        <w:rPr>
          <w:rFonts w:cs="Times New Roman" w:ascii="Times New Roman" w:hAnsi="Times New Roman"/>
          <w:sz w:val="28"/>
          <w:szCs w:val="28"/>
        </w:rPr>
        <w:t>Основные показатели (целевые индикаторы) реализации Стратегии инвестиционного развития Полтавского муниципального района Омской области на период 2018- 2021 годы</w:t>
      </w:r>
    </w:p>
    <w:p>
      <w:pPr>
        <w:pStyle w:val="ListParagraph"/>
        <w:jc w:val="center"/>
        <w:rPr>
          <w:rFonts w:ascii="Times New Roman" w:hAnsi="Times New Roman" w:cs="Times New Roman"/>
          <w:sz w:val="28"/>
          <w:szCs w:val="28"/>
        </w:rPr>
      </w:pPr>
      <w:r>
        <w:rPr>
          <w:rFonts w:cs="Times New Roman" w:ascii="Times New Roman" w:hAnsi="Times New Roman"/>
          <w:sz w:val="28"/>
          <w:szCs w:val="28"/>
        </w:rPr>
      </w:r>
    </w:p>
    <w:tbl>
      <w:tblPr>
        <w:tblStyle w:val="aa"/>
        <w:tblW w:w="9747" w:type="dxa"/>
        <w:jc w:val="left"/>
        <w:tblInd w:w="-175" w:type="dxa"/>
        <w:tblCellMar>
          <w:top w:w="0" w:type="dxa"/>
          <w:left w:w="108" w:type="dxa"/>
          <w:bottom w:w="0" w:type="dxa"/>
          <w:right w:w="108" w:type="dxa"/>
        </w:tblCellMar>
        <w:tblLook w:val="04a0"/>
      </w:tblPr>
      <w:tblGrid>
        <w:gridCol w:w="644"/>
        <w:gridCol w:w="2553"/>
        <w:gridCol w:w="1296"/>
        <w:gridCol w:w="1248"/>
        <w:gridCol w:w="1252"/>
        <w:gridCol w:w="1251"/>
        <w:gridCol w:w="1502"/>
      </w:tblGrid>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2018 год</w:t>
            </w:r>
          </w:p>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(факт)</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2019 год</w:t>
            </w:r>
          </w:p>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(факт)</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2020 год</w:t>
            </w:r>
          </w:p>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(факт)</w:t>
            </w:r>
          </w:p>
        </w:tc>
        <w:tc>
          <w:tcPr>
            <w:tcW w:w="150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2021 год (факт)</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Объем отгруженных  товаров собственного производства, выполненных работ и услуг собственными силами обрабатывающих производств</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тыс. руб.</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1560536,5</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1668472,4</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2594448,5</w:t>
            </w:r>
          </w:p>
        </w:tc>
        <w:tc>
          <w:tcPr>
            <w:tcW w:w="150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3007546,0</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 xml:space="preserve">Ввод в действие жилых домов </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тыс.кв.м.</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0,7</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2,3</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2,7</w:t>
            </w:r>
          </w:p>
        </w:tc>
        <w:tc>
          <w:tcPr>
            <w:tcW w:w="150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1,8</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3.</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Продукция сельского хозяйства в хозяйствах всех категорий</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тыс. руб.</w:t>
            </w:r>
          </w:p>
        </w:tc>
        <w:tc>
          <w:tcPr>
            <w:tcW w:w="1248" w:type="dxa"/>
            <w:tcBorders/>
          </w:tcPr>
          <w:p>
            <w:pPr>
              <w:pStyle w:val="Normal"/>
              <w:widowControl w:val="false"/>
              <w:shd w:val="clear" w:color="auto" w:fill="FFFFFF"/>
              <w:rPr>
                <w:highlight w:val="white"/>
              </w:rPr>
            </w:pPr>
            <w:r>
              <w:rPr>
                <w:rFonts w:eastAsia="" w:cs="Times New Roman" w:ascii="Times New Roman" w:hAnsi="Times New Roman" w:eastAsiaTheme="minorEastAsia"/>
                <w:color w:val="000000"/>
                <w:sz w:val="24"/>
                <w:szCs w:val="24"/>
                <w:highlight w:val="white"/>
                <w:lang w:eastAsia="ru-RU"/>
              </w:rPr>
              <w:t>3849992</w:t>
            </w:r>
          </w:p>
          <w:p>
            <w:pPr>
              <w:pStyle w:val="Normal"/>
              <w:widowControl w:val="false"/>
              <w:shd w:val="clear" w:color="auto" w:fill="FFFFFF"/>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p>
            <w:pPr>
              <w:pStyle w:val="Normal"/>
              <w:widowControl w:val="false"/>
              <w:shd w:val="clear" w:color="auto" w:fill="FFFFFF"/>
              <w:spacing w:before="0" w:after="200"/>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c>
          <w:tcPr>
            <w:tcW w:w="1252" w:type="dxa"/>
            <w:tcBorders/>
          </w:tcPr>
          <w:p>
            <w:pPr>
              <w:pStyle w:val="Normal"/>
              <w:widowControl w:val="false"/>
              <w:shd w:val="clear" w:color="auto" w:fill="FFFFFF"/>
              <w:rPr>
                <w:highlight w:val="white"/>
              </w:rPr>
            </w:pPr>
            <w:r>
              <w:rPr>
                <w:rFonts w:eastAsia="" w:cs="Times New Roman" w:ascii="Times New Roman" w:hAnsi="Times New Roman" w:eastAsiaTheme="minorEastAsia"/>
                <w:color w:val="000000"/>
                <w:sz w:val="24"/>
                <w:szCs w:val="24"/>
                <w:highlight w:val="white"/>
                <w:lang w:eastAsia="ru-RU"/>
              </w:rPr>
              <w:t>4502709</w:t>
            </w:r>
          </w:p>
          <w:p>
            <w:pPr>
              <w:pStyle w:val="Normal"/>
              <w:widowControl w:val="false"/>
              <w:shd w:val="clear" w:color="auto" w:fill="FFFFFF"/>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p>
            <w:pPr>
              <w:pStyle w:val="Normal"/>
              <w:widowControl w:val="false"/>
              <w:shd w:val="clear" w:color="auto" w:fill="FFFFFF"/>
              <w:spacing w:before="0" w:after="200"/>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c>
          <w:tcPr>
            <w:tcW w:w="1251" w:type="dxa"/>
            <w:tcBorders/>
          </w:tcPr>
          <w:p>
            <w:pPr>
              <w:pStyle w:val="Normal"/>
              <w:widowControl w:val="false"/>
              <w:shd w:val="clear" w:color="auto" w:fill="FFFFFF"/>
              <w:rPr>
                <w:highlight w:val="white"/>
              </w:rPr>
            </w:pPr>
            <w:r>
              <w:rPr>
                <w:rFonts w:eastAsia="" w:cs="Times New Roman" w:ascii="Times New Roman" w:hAnsi="Times New Roman" w:eastAsiaTheme="minorEastAsia"/>
                <w:color w:val="000000"/>
                <w:sz w:val="24"/>
                <w:szCs w:val="24"/>
                <w:highlight w:val="white"/>
                <w:lang w:eastAsia="ru-RU"/>
              </w:rPr>
              <w:t>4055437</w:t>
            </w:r>
          </w:p>
          <w:p>
            <w:pPr>
              <w:pStyle w:val="Normal"/>
              <w:widowControl w:val="false"/>
              <w:shd w:val="clear" w:color="auto" w:fill="FFFFFF"/>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p>
            <w:pPr>
              <w:pStyle w:val="Normal"/>
              <w:widowControl w:val="false"/>
              <w:shd w:val="clear" w:color="auto" w:fill="FFFFFF"/>
              <w:spacing w:before="0" w:after="200"/>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c>
          <w:tcPr>
            <w:tcW w:w="1502" w:type="dxa"/>
            <w:tcBorders/>
          </w:tcPr>
          <w:p>
            <w:pPr>
              <w:pStyle w:val="Normal"/>
              <w:widowControl w:val="false"/>
              <w:shd w:val="clear" w:color="auto" w:fill="FFFFFF"/>
              <w:rPr>
                <w:highlight w:val="white"/>
              </w:rPr>
            </w:pPr>
            <w:r>
              <w:rPr>
                <w:rFonts w:eastAsia="" w:cs="Times New Roman" w:ascii="Times New Roman" w:hAnsi="Times New Roman" w:eastAsiaTheme="minorEastAsia"/>
                <w:color w:val="000000"/>
                <w:sz w:val="24"/>
                <w:szCs w:val="24"/>
                <w:highlight w:val="white"/>
                <w:lang w:eastAsia="ru-RU"/>
              </w:rPr>
              <w:t>4298763</w:t>
            </w:r>
          </w:p>
          <w:p>
            <w:pPr>
              <w:pStyle w:val="Normal"/>
              <w:widowControl w:val="false"/>
              <w:shd w:val="clear" w:color="auto" w:fill="FFFFFF"/>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p>
            <w:pPr>
              <w:pStyle w:val="Normal"/>
              <w:widowControl w:val="false"/>
              <w:shd w:val="clear" w:color="auto" w:fill="FFFFFF"/>
              <w:spacing w:before="0" w:after="200"/>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4.</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Объем инвестиций в основной капитал (за счет всех источников финансирования)</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тыс. руб.</w:t>
            </w:r>
          </w:p>
        </w:tc>
        <w:tc>
          <w:tcPr>
            <w:tcW w:w="1248" w:type="dxa"/>
            <w:tcBorders/>
          </w:tcPr>
          <w:p>
            <w:pPr>
              <w:pStyle w:val="Normal"/>
              <w:widowControl w:val="false"/>
              <w:shd w:val="clear" w:color="auto" w:fill="FFFFFF"/>
              <w:spacing w:lineRule="auto" w:line="360"/>
              <w:ind w:firstLine="25"/>
              <w:rPr>
                <w:highlight w:val="white"/>
              </w:rPr>
            </w:pPr>
            <w:r>
              <w:rPr>
                <w:rFonts w:eastAsia="" w:cs="Times New Roman" w:ascii="Times New Roman" w:hAnsi="Times New Roman" w:eastAsiaTheme="minorEastAsia"/>
                <w:color w:val="000000"/>
                <w:sz w:val="24"/>
                <w:szCs w:val="24"/>
                <w:highlight w:val="white"/>
                <w:lang w:eastAsia="ru-RU"/>
              </w:rPr>
              <w:t>844954</w:t>
            </w:r>
          </w:p>
          <w:p>
            <w:pPr>
              <w:pStyle w:val="Normal"/>
              <w:widowControl w:val="false"/>
              <w:shd w:val="clear" w:color="auto" w:fill="FFFFFF"/>
              <w:spacing w:lineRule="auto" w:line="360" w:before="0" w:after="200"/>
              <w:ind w:hanging="2"/>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c>
          <w:tcPr>
            <w:tcW w:w="1252" w:type="dxa"/>
            <w:tcBorders/>
          </w:tcPr>
          <w:p>
            <w:pPr>
              <w:pStyle w:val="Normal"/>
              <w:widowControl w:val="false"/>
              <w:shd w:val="clear" w:color="auto" w:fill="FFFFFF"/>
              <w:spacing w:lineRule="auto" w:line="360"/>
              <w:ind w:firstLine="25"/>
              <w:rPr>
                <w:highlight w:val="white"/>
              </w:rPr>
            </w:pPr>
            <w:r>
              <w:rPr>
                <w:rFonts w:eastAsia="" w:cs="Times New Roman" w:ascii="Times New Roman" w:hAnsi="Times New Roman" w:eastAsiaTheme="minorEastAsia"/>
                <w:color w:val="000000"/>
                <w:sz w:val="24"/>
                <w:szCs w:val="24"/>
                <w:highlight w:val="white"/>
                <w:lang w:eastAsia="ru-RU"/>
              </w:rPr>
              <w:t>467576</w:t>
            </w:r>
          </w:p>
          <w:p>
            <w:pPr>
              <w:pStyle w:val="Normal"/>
              <w:widowControl w:val="false"/>
              <w:shd w:val="clear" w:color="auto" w:fill="FFFFFF"/>
              <w:spacing w:lineRule="auto" w:line="360" w:before="0" w:after="200"/>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c>
          <w:tcPr>
            <w:tcW w:w="1251" w:type="dxa"/>
            <w:tcBorders/>
          </w:tcPr>
          <w:p>
            <w:pPr>
              <w:pStyle w:val="Normal"/>
              <w:widowControl w:val="false"/>
              <w:shd w:val="clear" w:color="auto" w:fill="FFFFFF"/>
              <w:spacing w:lineRule="auto" w:line="360"/>
              <w:ind w:firstLine="25"/>
              <w:rPr>
                <w:highlight w:val="white"/>
              </w:rPr>
            </w:pPr>
            <w:r>
              <w:rPr>
                <w:rFonts w:eastAsia="" w:cs="Times New Roman" w:ascii="Times New Roman" w:hAnsi="Times New Roman" w:eastAsiaTheme="minorEastAsia"/>
                <w:color w:val="000000"/>
                <w:sz w:val="24"/>
                <w:szCs w:val="24"/>
                <w:highlight w:val="white"/>
                <w:lang w:eastAsia="ru-RU"/>
              </w:rPr>
              <w:t>370203</w:t>
            </w:r>
          </w:p>
          <w:p>
            <w:pPr>
              <w:pStyle w:val="Normal"/>
              <w:widowControl w:val="false"/>
              <w:shd w:val="clear" w:color="auto" w:fill="FFFFFF"/>
              <w:spacing w:lineRule="auto" w:line="360" w:before="0" w:after="200"/>
              <w:rPr>
                <w:rFonts w:ascii="Times New Roman" w:hAnsi="Times New Roman" w:eastAsia="" w:cs="Times New Roman" w:eastAsiaTheme="minorEastAsia"/>
                <w:sz w:val="24"/>
                <w:szCs w:val="24"/>
                <w:highlight w:val="white"/>
                <w:lang w:eastAsia="ru-RU"/>
              </w:rPr>
            </w:pPr>
            <w:r>
              <w:rPr>
                <w:rFonts w:eastAsia="" w:cs="Times New Roman" w:eastAsiaTheme="minorEastAsia" w:ascii="Times New Roman" w:hAnsi="Times New Roman"/>
                <w:sz w:val="24"/>
                <w:szCs w:val="24"/>
                <w:highlight w:val="white"/>
                <w:lang w:eastAsia="ru-RU"/>
              </w:rPr>
            </w:r>
          </w:p>
        </w:tc>
        <w:tc>
          <w:tcPr>
            <w:tcW w:w="1502" w:type="dxa"/>
            <w:tcBorders/>
          </w:tcPr>
          <w:p>
            <w:pPr>
              <w:pStyle w:val="Normal"/>
              <w:widowControl w:val="false"/>
              <w:shd w:val="clear" w:color="auto" w:fill="FFFFFF"/>
              <w:spacing w:before="0" w:after="200"/>
              <w:rPr>
                <w:highlight w:val="white"/>
              </w:rPr>
            </w:pPr>
            <w:r>
              <w:rPr>
                <w:rFonts w:eastAsia="" w:cs="Times New Roman" w:ascii="Times New Roman" w:hAnsi="Times New Roman" w:eastAsiaTheme="minorEastAsia"/>
                <w:color w:val="000000"/>
                <w:sz w:val="24"/>
                <w:szCs w:val="24"/>
                <w:highlight w:val="white"/>
                <w:lang w:eastAsia="ru-RU"/>
              </w:rPr>
              <w:t>269695</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5.</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Собственные доходы в консолидированный бюджет района</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тыс. руб.</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746411,0</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304227,0</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261877,0</w:t>
            </w:r>
          </w:p>
        </w:tc>
        <w:tc>
          <w:tcPr>
            <w:tcW w:w="1502" w:type="dxa"/>
            <w:tcBorders/>
          </w:tcPr>
          <w:p>
            <w:pPr>
              <w:pStyle w:val="ListParagraph"/>
              <w:spacing w:lineRule="auto" w:line="240" w:before="0" w:after="0"/>
              <w:ind w:left="0" w:hanging="0"/>
              <w:contextualSpacing/>
              <w:jc w:val="center"/>
              <w:rPr>
                <w:rFonts w:ascii="Times New Roman" w:hAnsi="Times New Roman" w:cs="Times New Roman"/>
                <w:sz w:val="24"/>
                <w:szCs w:val="24"/>
                <w:highlight w:val="white"/>
              </w:rPr>
            </w:pPr>
            <w:r>
              <w:rPr>
                <w:rFonts w:cs="Times New Roman" w:ascii="Times New Roman" w:hAnsi="Times New Roman"/>
                <w:sz w:val="24"/>
                <w:szCs w:val="24"/>
                <w:highlight w:val="white"/>
              </w:rPr>
              <w:t>239936,6</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4.</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Среднесписочная численность работников организаций</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единиц</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3744</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3504</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3323</w:t>
            </w:r>
          </w:p>
        </w:tc>
        <w:tc>
          <w:tcPr>
            <w:tcW w:w="150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3031</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5.</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Уровень безработицы</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3,5</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3,7</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8,3</w:t>
            </w:r>
          </w:p>
        </w:tc>
        <w:tc>
          <w:tcPr>
            <w:tcW w:w="150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3,2</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6.</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Миграционный прирост (снижение миграционной убыли) населения</w:t>
            </w:r>
          </w:p>
        </w:tc>
        <w:tc>
          <w:tcPr>
            <w:tcW w:w="1296"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человек</w:t>
            </w:r>
          </w:p>
        </w:tc>
        <w:tc>
          <w:tcPr>
            <w:tcW w:w="1248"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440</w:t>
            </w:r>
          </w:p>
        </w:tc>
        <w:tc>
          <w:tcPr>
            <w:tcW w:w="125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349</w:t>
            </w:r>
          </w:p>
        </w:tc>
        <w:tc>
          <w:tcPr>
            <w:tcW w:w="1251"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325</w:t>
            </w:r>
          </w:p>
        </w:tc>
        <w:tc>
          <w:tcPr>
            <w:tcW w:w="1502" w:type="dxa"/>
            <w:tcBorders/>
          </w:tcPr>
          <w:p>
            <w:pPr>
              <w:pStyle w:val="ListParagraph"/>
              <w:spacing w:lineRule="auto" w:line="240" w:before="0" w:after="0"/>
              <w:ind w:left="0" w:hanging="0"/>
              <w:contextualSpacing/>
              <w:jc w:val="center"/>
              <w:rPr>
                <w:highlight w:val="white"/>
              </w:rPr>
            </w:pPr>
            <w:r>
              <w:rPr>
                <w:rFonts w:cs="Times New Roman" w:ascii="Times New Roman" w:hAnsi="Times New Roman"/>
                <w:sz w:val="24"/>
                <w:szCs w:val="24"/>
                <w:highlight w:val="white"/>
              </w:rPr>
              <w:t>-152</w:t>
            </w:r>
          </w:p>
        </w:tc>
      </w:tr>
      <w:tr>
        <w:trPr/>
        <w:tc>
          <w:tcPr>
            <w:tcW w:w="644"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7.</w:t>
            </w:r>
          </w:p>
        </w:tc>
        <w:tc>
          <w:tcPr>
            <w:tcW w:w="2553" w:type="dxa"/>
            <w:tcBorders/>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 xml:space="preserve">Среднемесячная номинальная начисленная заработная плата работников организаций   </w:t>
            </w:r>
          </w:p>
        </w:tc>
        <w:tc>
          <w:tcPr>
            <w:tcW w:w="1296" w:type="dxa"/>
            <w:tcBorders>
              <w:right w:val="nil"/>
            </w:tcBorders>
          </w:tcPr>
          <w:p>
            <w:pPr>
              <w:pStyle w:val="ListParagraph"/>
              <w:spacing w:lineRule="auto" w:line="240" w:before="0" w:after="0"/>
              <w:ind w:left="0" w:hanging="0"/>
              <w:contextualSpacing/>
              <w:jc w:val="center"/>
              <w:rPr>
                <w:sz w:val="24"/>
                <w:szCs w:val="24"/>
              </w:rPr>
            </w:pPr>
            <w:r>
              <w:rPr>
                <w:rFonts w:cs="Times New Roman" w:ascii="Times New Roman" w:hAnsi="Times New Roman"/>
                <w:sz w:val="24"/>
                <w:szCs w:val="24"/>
              </w:rPr>
              <w:t>руб.</w:t>
            </w:r>
          </w:p>
        </w:tc>
        <w:tc>
          <w:tcPr>
            <w:tcW w:w="1248" w:type="dxa"/>
            <w:tcBorders>
              <w:right w:val="nil"/>
            </w:tcBorders>
          </w:tcPr>
          <w:p>
            <w:pPr>
              <w:pStyle w:val="Normal"/>
              <w:widowControl w:val="false"/>
              <w:shd w:val="clear" w:color="auto" w:fill="FFFFFF"/>
              <w:spacing w:before="0" w:after="200"/>
              <w:rPr>
                <w:highlight w:val="white"/>
              </w:rPr>
            </w:pPr>
            <w:r>
              <w:rPr>
                <w:rFonts w:eastAsia="" w:cs="Times New Roman" w:ascii="Times New Roman" w:hAnsi="Times New Roman" w:eastAsiaTheme="minorEastAsia"/>
                <w:color w:val="000000"/>
                <w:sz w:val="24"/>
                <w:szCs w:val="24"/>
                <w:highlight w:val="white"/>
                <w:lang w:eastAsia="ru-RU"/>
              </w:rPr>
              <w:t>25401,8</w:t>
            </w:r>
          </w:p>
        </w:tc>
        <w:tc>
          <w:tcPr>
            <w:tcW w:w="1252" w:type="dxa"/>
            <w:tcBorders>
              <w:right w:val="nil"/>
            </w:tcBorders>
          </w:tcPr>
          <w:p>
            <w:pPr>
              <w:pStyle w:val="Normal"/>
              <w:widowControl w:val="false"/>
              <w:shd w:val="clear" w:color="auto" w:fill="FFFFFF"/>
              <w:spacing w:before="0" w:after="200"/>
              <w:rPr>
                <w:highlight w:val="white"/>
              </w:rPr>
            </w:pPr>
            <w:r>
              <w:rPr>
                <w:rFonts w:eastAsia="" w:cs="Times New Roman" w:ascii="Times New Roman" w:hAnsi="Times New Roman" w:eastAsiaTheme="minorEastAsia"/>
                <w:color w:val="000000"/>
                <w:sz w:val="24"/>
                <w:szCs w:val="24"/>
                <w:highlight w:val="white"/>
                <w:lang w:eastAsia="ru-RU"/>
              </w:rPr>
              <w:t>27369,1</w:t>
            </w:r>
          </w:p>
        </w:tc>
        <w:tc>
          <w:tcPr>
            <w:tcW w:w="1251" w:type="dxa"/>
            <w:tcBorders>
              <w:right w:val="nil"/>
            </w:tcBorders>
          </w:tcPr>
          <w:p>
            <w:pPr>
              <w:pStyle w:val="Normal"/>
              <w:widowControl w:val="false"/>
              <w:shd w:val="clear" w:color="auto" w:fill="FFFFFF"/>
              <w:spacing w:before="0" w:after="200"/>
              <w:rPr>
                <w:highlight w:val="white"/>
              </w:rPr>
            </w:pPr>
            <w:r>
              <w:rPr>
                <w:rFonts w:eastAsia="" w:cs="Times New Roman" w:ascii="Times New Roman" w:hAnsi="Times New Roman" w:eastAsiaTheme="minorEastAsia"/>
                <w:color w:val="000000"/>
                <w:sz w:val="24"/>
                <w:szCs w:val="24"/>
                <w:highlight w:val="white"/>
                <w:lang w:eastAsia="ru-RU"/>
              </w:rPr>
              <w:t>29275,3</w:t>
            </w:r>
          </w:p>
        </w:tc>
        <w:tc>
          <w:tcPr>
            <w:tcW w:w="1502" w:type="dxa"/>
            <w:tcBorders/>
          </w:tcPr>
          <w:p>
            <w:pPr>
              <w:pStyle w:val="Normal"/>
              <w:widowControl w:val="false"/>
              <w:shd w:val="clear" w:color="auto" w:fill="FFFFFF"/>
              <w:spacing w:before="0" w:after="200"/>
              <w:rPr>
                <w:highlight w:val="white"/>
              </w:rPr>
            </w:pPr>
            <w:r>
              <w:rPr>
                <w:rFonts w:eastAsia="" w:cs="Times New Roman" w:ascii="Times New Roman" w:hAnsi="Times New Roman" w:eastAsiaTheme="minorEastAsia"/>
                <w:color w:val="000000"/>
                <w:sz w:val="24"/>
                <w:szCs w:val="24"/>
                <w:highlight w:val="white"/>
                <w:lang w:eastAsia="ru-RU"/>
              </w:rPr>
              <w:t>30510,4</w:t>
            </w:r>
          </w:p>
        </w:tc>
      </w:tr>
    </w:tbl>
    <w:p>
      <w:pPr>
        <w:pStyle w:val="ListParagraph"/>
        <w:spacing w:before="0" w:after="200"/>
        <w:contextualSpacing/>
        <w:jc w:val="center"/>
        <w:rPr>
          <w:rFonts w:ascii="Times New Roman" w:hAnsi="Times New Roman" w:cs="Times New Roman"/>
          <w:sz w:val="28"/>
          <w:szCs w:val="28"/>
        </w:rPr>
      </w:pPr>
      <w:r>
        <w:rPr/>
      </w:r>
    </w:p>
    <w:sectPr>
      <w:type w:val="nextPage"/>
      <w:pgSz w:w="11906" w:h="16838"/>
      <w:pgMar w:left="1701" w:right="850"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41c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Абзац списка Знак"/>
    <w:uiPriority w:val="34"/>
    <w:qFormat/>
    <w:locked/>
    <w:rsid w:val="00085e7d"/>
    <w:rPr>
      <w:rFonts w:eastAsia="" w:eastAsiaTheme="minorEastAsia"/>
      <w:lang w:eastAsia="ru-RU"/>
    </w:rPr>
  </w:style>
  <w:style w:type="character" w:styleId="Style15" w:customStyle="1">
    <w:name w:val="Интернет-ссылка"/>
    <w:basedOn w:val="DefaultParagraphFont"/>
    <w:uiPriority w:val="99"/>
    <w:semiHidden/>
    <w:unhideWhenUsed/>
    <w:rsid w:val="00af6241"/>
    <w:rPr>
      <w:color w:val="0000FF"/>
      <w:u w:val="single"/>
    </w:rPr>
  </w:style>
  <w:style w:type="character" w:styleId="Infoinfoitemtext" w:customStyle="1">
    <w:name w:val="info__info-item-text"/>
    <w:basedOn w:val="DefaultParagraphFont"/>
    <w:qFormat/>
    <w:rsid w:val="00af6241"/>
    <w:rPr/>
  </w:style>
  <w:style w:type="character" w:styleId="Markedcontent" w:customStyle="1">
    <w:name w:val="markedcontent"/>
    <w:basedOn w:val="DefaultParagraphFont"/>
    <w:qFormat/>
    <w:rsid w:val="00911ff4"/>
    <w:rPr/>
  </w:style>
  <w:style w:type="paragraph" w:styleId="Style16" w:customStyle="1">
    <w:name w:val="Заголовок"/>
    <w:basedOn w:val="Normal"/>
    <w:next w:val="Style17"/>
    <w:qFormat/>
    <w:rsid w:val="00911ff4"/>
    <w:pPr>
      <w:keepNext w:val="true"/>
      <w:spacing w:before="240" w:after="120"/>
    </w:pPr>
    <w:rPr>
      <w:rFonts w:ascii="Liberation Sans" w:hAnsi="Liberation Sans" w:eastAsia="Noto Sans CJK SC" w:cs="Lohit Devanagari"/>
      <w:sz w:val="28"/>
      <w:szCs w:val="28"/>
    </w:rPr>
  </w:style>
  <w:style w:type="paragraph" w:styleId="Style17">
    <w:name w:val="Body Text"/>
    <w:basedOn w:val="Normal"/>
    <w:rsid w:val="00911ff4"/>
    <w:pPr>
      <w:spacing w:before="0" w:after="140"/>
    </w:pPr>
    <w:rPr/>
  </w:style>
  <w:style w:type="paragraph" w:styleId="Style18">
    <w:name w:val="List"/>
    <w:basedOn w:val="Style17"/>
    <w:rsid w:val="00911ff4"/>
    <w:pPr/>
    <w:rPr>
      <w:rFonts w:cs="Lohit Devanagari"/>
    </w:rPr>
  </w:style>
  <w:style w:type="paragraph" w:styleId="Style19" w:customStyle="1">
    <w:name w:val="Caption"/>
    <w:basedOn w:val="Normal"/>
    <w:qFormat/>
    <w:rsid w:val="00911ff4"/>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Indexheading">
    <w:name w:val="index heading"/>
    <w:basedOn w:val="Normal"/>
    <w:qFormat/>
    <w:rsid w:val="00911ff4"/>
    <w:pPr>
      <w:suppressLineNumbers/>
    </w:pPr>
    <w:rPr>
      <w:rFonts w:cs="Lohit Devanagari"/>
    </w:rPr>
  </w:style>
  <w:style w:type="paragraph" w:styleId="ListParagraph">
    <w:name w:val="List Paragraph"/>
    <w:basedOn w:val="Normal"/>
    <w:uiPriority w:val="34"/>
    <w:qFormat/>
    <w:rsid w:val="00085e7d"/>
    <w:pPr>
      <w:spacing w:before="0" w:after="200"/>
      <w:ind w:left="720" w:hanging="0"/>
      <w:contextualSpacing/>
    </w:pPr>
    <w:rPr>
      <w:rFonts w:eastAsia="" w:eastAsiaTheme="minorEastAsia"/>
      <w:lang w:eastAsia="ru-RU"/>
    </w:rPr>
  </w:style>
  <w:style w:type="paragraph" w:styleId="NoSpacing">
    <w:name w:val="No Spacing"/>
    <w:qFormat/>
    <w:rsid w:val="00911ff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7a146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9980-052D-48AD-80A0-4D099FDE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Application>LibreOffice/6.4.7.2$Linux_X86_64 LibreOffice_project/40$Build-2</Application>
  <Pages>16</Pages>
  <Words>3855</Words>
  <Characters>27336</Characters>
  <CharactersWithSpaces>31159</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2019-12-12T10:16:00Z</dcterms:created>
  <dc:creator>ipetrov</dc:creator>
  <dc:description/>
  <dc:language>ru-RU</dc:language>
  <cp:lastModifiedBy/>
  <cp:lastPrinted>2022-03-21T14:49:00Z</cp:lastPrinted>
  <dcterms:modified xsi:type="dcterms:W3CDTF">2022-05-17T09:02:38Z</dcterms:modified>
  <cp:revision>287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