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CC" w:rsidRDefault="005225CC" w:rsidP="005225CC">
      <w:pPr>
        <w:jc w:val="right"/>
        <w:rPr>
          <w:rFonts w:ascii="Times New Roman" w:eastAsia="Times New Roman" w:hAnsi="Times New Roman"/>
          <w:sz w:val="28"/>
        </w:rPr>
      </w:pPr>
      <w:r w:rsidRPr="005B7305">
        <w:rPr>
          <w:rFonts w:ascii="Times New Roman" w:eastAsia="Times New Roman" w:hAnsi="Times New Roman"/>
          <w:sz w:val="28"/>
        </w:rPr>
        <w:t xml:space="preserve">Приложение № 2 </w:t>
      </w:r>
    </w:p>
    <w:p w:rsidR="005225CC" w:rsidRPr="005B7305" w:rsidRDefault="005225CC" w:rsidP="005225CC">
      <w:pPr>
        <w:jc w:val="right"/>
        <w:rPr>
          <w:rFonts w:ascii="Times New Roman" w:eastAsia="Times New Roman" w:hAnsi="Times New Roman"/>
          <w:sz w:val="28"/>
        </w:rPr>
      </w:pPr>
      <w:r w:rsidRPr="005B7305">
        <w:rPr>
          <w:rFonts w:ascii="Times New Roman" w:eastAsia="Times New Roman" w:hAnsi="Times New Roman"/>
          <w:sz w:val="28"/>
        </w:rPr>
        <w:t xml:space="preserve">к </w:t>
      </w:r>
      <w:r>
        <w:rPr>
          <w:rFonts w:ascii="Times New Roman" w:eastAsia="Times New Roman" w:hAnsi="Times New Roman"/>
          <w:sz w:val="28"/>
        </w:rPr>
        <w:t xml:space="preserve"> </w:t>
      </w:r>
      <w:r w:rsidRPr="005B7305">
        <w:rPr>
          <w:rFonts w:ascii="Times New Roman" w:eastAsia="Times New Roman" w:hAnsi="Times New Roman"/>
          <w:sz w:val="28"/>
        </w:rPr>
        <w:t>постановлению Администрации</w:t>
      </w:r>
    </w:p>
    <w:p w:rsidR="005225CC" w:rsidRPr="005B7305" w:rsidRDefault="005225CC" w:rsidP="005225CC">
      <w:pPr>
        <w:jc w:val="right"/>
        <w:rPr>
          <w:rFonts w:ascii="Times New Roman" w:eastAsia="Times New Roman" w:hAnsi="Times New Roman"/>
          <w:sz w:val="28"/>
        </w:rPr>
      </w:pPr>
      <w:r w:rsidRPr="005B7305">
        <w:rPr>
          <w:rFonts w:ascii="Times New Roman" w:eastAsia="Times New Roman" w:hAnsi="Times New Roman"/>
          <w:sz w:val="28"/>
        </w:rPr>
        <w:t>Полтавского муниципального района</w:t>
      </w:r>
    </w:p>
    <w:p w:rsidR="005225CC" w:rsidRPr="005B7305" w:rsidRDefault="00B57A49" w:rsidP="005225CC">
      <w:pPr>
        <w:jc w:val="right"/>
        <w:rPr>
          <w:rFonts w:ascii="Times New Roman" w:eastAsia="Times New Roman" w:hAnsi="Times New Roman"/>
          <w:sz w:val="28"/>
        </w:rPr>
      </w:pPr>
      <w:r>
        <w:rPr>
          <w:rFonts w:ascii="Times New Roman" w:eastAsia="Times New Roman" w:hAnsi="Times New Roman"/>
          <w:sz w:val="28"/>
        </w:rPr>
        <w:t>от 31</w:t>
      </w:r>
      <w:r w:rsidR="003D57DE">
        <w:rPr>
          <w:rFonts w:ascii="Times New Roman" w:eastAsia="Times New Roman" w:hAnsi="Times New Roman"/>
          <w:sz w:val="28"/>
        </w:rPr>
        <w:t>.01</w:t>
      </w:r>
      <w:r w:rsidR="005225CC" w:rsidRPr="005B7305">
        <w:rPr>
          <w:rFonts w:ascii="Times New Roman" w:eastAsia="Times New Roman" w:hAnsi="Times New Roman"/>
          <w:sz w:val="28"/>
        </w:rPr>
        <w:t>.20</w:t>
      </w:r>
      <w:r w:rsidR="003D57DE">
        <w:rPr>
          <w:rFonts w:ascii="Times New Roman" w:eastAsia="Times New Roman" w:hAnsi="Times New Roman"/>
          <w:sz w:val="28"/>
        </w:rPr>
        <w:t xml:space="preserve">25 </w:t>
      </w:r>
      <w:r w:rsidR="005225CC" w:rsidRPr="005B7305">
        <w:rPr>
          <w:rFonts w:ascii="Times New Roman" w:eastAsia="Times New Roman" w:hAnsi="Times New Roman"/>
          <w:sz w:val="28"/>
        </w:rPr>
        <w:t xml:space="preserve"> года № </w:t>
      </w:r>
      <w:r w:rsidRPr="00B57A49">
        <w:rPr>
          <w:rFonts w:ascii="Times New Roman" w:eastAsia="Times New Roman" w:hAnsi="Times New Roman"/>
          <w:sz w:val="28"/>
        </w:rPr>
        <w:t>18</w:t>
      </w:r>
    </w:p>
    <w:p w:rsidR="005225CC" w:rsidRPr="005B7305" w:rsidRDefault="005225CC" w:rsidP="005225CC">
      <w:pPr>
        <w:rPr>
          <w:rFonts w:ascii="Times New Roman" w:eastAsia="Times New Roman" w:hAnsi="Times New Roman"/>
        </w:rPr>
      </w:pPr>
    </w:p>
    <w:p w:rsidR="005225CC" w:rsidRPr="005225CC" w:rsidRDefault="005225CC" w:rsidP="005225CC">
      <w:pPr>
        <w:jc w:val="center"/>
        <w:rPr>
          <w:rFonts w:ascii="Times New Roman" w:eastAsia="Times New Roman" w:hAnsi="Times New Roman"/>
          <w:sz w:val="28"/>
          <w:szCs w:val="28"/>
        </w:rPr>
      </w:pPr>
      <w:r w:rsidRPr="005225CC">
        <w:rPr>
          <w:rFonts w:ascii="Times New Roman" w:eastAsia="Times New Roman" w:hAnsi="Times New Roman"/>
          <w:sz w:val="28"/>
          <w:szCs w:val="28"/>
        </w:rPr>
        <w:t>Перечень</w:t>
      </w:r>
    </w:p>
    <w:p w:rsidR="005225CC" w:rsidRPr="005225CC" w:rsidRDefault="005225CC" w:rsidP="005225CC">
      <w:pPr>
        <w:jc w:val="center"/>
        <w:rPr>
          <w:rFonts w:ascii="Times New Roman" w:eastAsia="Times New Roman" w:hAnsi="Times New Roman"/>
          <w:sz w:val="28"/>
          <w:szCs w:val="28"/>
        </w:rPr>
      </w:pPr>
      <w:r w:rsidRPr="005225CC">
        <w:rPr>
          <w:rFonts w:ascii="Times New Roman" w:eastAsia="Times New Roman" w:hAnsi="Times New Roman"/>
          <w:sz w:val="28"/>
          <w:szCs w:val="28"/>
        </w:rPr>
        <w:t xml:space="preserve">ключевых показателей эффективности функционирования системы </w:t>
      </w:r>
    </w:p>
    <w:p w:rsidR="005225CC" w:rsidRPr="005225CC" w:rsidRDefault="005225CC" w:rsidP="005225CC">
      <w:pPr>
        <w:jc w:val="center"/>
        <w:rPr>
          <w:rFonts w:ascii="Times New Roman" w:eastAsia="Times New Roman" w:hAnsi="Times New Roman"/>
          <w:sz w:val="28"/>
          <w:szCs w:val="28"/>
        </w:rPr>
      </w:pPr>
      <w:r w:rsidRPr="005225CC">
        <w:rPr>
          <w:rFonts w:ascii="Times New Roman" w:eastAsia="Times New Roman" w:hAnsi="Times New Roman"/>
          <w:sz w:val="28"/>
          <w:szCs w:val="28"/>
        </w:rPr>
        <w:t>внутреннего обеспечения соответствия требованиям антимонопольного законодательства деятельности Администрации Полтавского муниципального района Омской области и методика их расчета</w:t>
      </w:r>
    </w:p>
    <w:p w:rsidR="005225CC" w:rsidRPr="005225CC" w:rsidRDefault="005225CC" w:rsidP="005225CC">
      <w:pPr>
        <w:rPr>
          <w:rFonts w:ascii="Times New Roman" w:eastAsia="Times New Roman" w:hAnsi="Times New Roman"/>
          <w:sz w:val="28"/>
          <w:szCs w:val="28"/>
        </w:rPr>
      </w:pPr>
    </w:p>
    <w:p w:rsidR="005225CC" w:rsidRPr="005B7305" w:rsidRDefault="005225CC" w:rsidP="005225CC">
      <w:pPr>
        <w:rPr>
          <w:rFonts w:ascii="Times New Roman" w:eastAsia="Times New Roman" w:hAnsi="Times New Roman"/>
        </w:rPr>
      </w:pPr>
    </w:p>
    <w:p w:rsidR="005225CC" w:rsidRPr="005B7305" w:rsidRDefault="005225CC" w:rsidP="005225CC">
      <w:pPr>
        <w:jc w:val="both"/>
        <w:rPr>
          <w:rFonts w:ascii="Times New Roman" w:eastAsia="Times New Roman" w:hAnsi="Times New Roman"/>
          <w:b/>
          <w:sz w:val="28"/>
        </w:rPr>
      </w:pPr>
      <w:r w:rsidRPr="005B7305">
        <w:rPr>
          <w:rFonts w:ascii="Times New Roman" w:eastAsia="Times New Roman" w:hAnsi="Times New Roman"/>
          <w:b/>
          <w:sz w:val="28"/>
        </w:rPr>
        <w:t>1. Ключевые показатели эффективности  для Администрации района в целом являются:</w:t>
      </w:r>
    </w:p>
    <w:p w:rsidR="005225CC" w:rsidRPr="005B7305" w:rsidRDefault="005225CC" w:rsidP="005225CC">
      <w:pPr>
        <w:jc w:val="both"/>
        <w:rPr>
          <w:rFonts w:ascii="Times New Roman" w:eastAsia="Times New Roman" w:hAnsi="Times New Roman"/>
        </w:rPr>
      </w:pPr>
    </w:p>
    <w:p w:rsidR="005225CC" w:rsidRPr="005B7305" w:rsidRDefault="005225CC" w:rsidP="005225CC">
      <w:pPr>
        <w:ind w:firstLine="708"/>
        <w:jc w:val="both"/>
        <w:rPr>
          <w:rFonts w:ascii="Times New Roman" w:eastAsia="Times New Roman" w:hAnsi="Times New Roman"/>
          <w:sz w:val="28"/>
        </w:rPr>
      </w:pPr>
      <w:r w:rsidRPr="005B7305">
        <w:rPr>
          <w:rFonts w:ascii="Times New Roman" w:eastAsia="Times New Roman" w:hAnsi="Times New Roman"/>
          <w:sz w:val="28"/>
        </w:rPr>
        <w:t xml:space="preserve">а) коэффициент динамики количества нарушений антимонопольного законодательства, допущенных администрацией района в </w:t>
      </w:r>
      <w:r w:rsidR="003D57DE">
        <w:rPr>
          <w:rFonts w:ascii="Times New Roman" w:eastAsia="Times New Roman" w:hAnsi="Times New Roman"/>
          <w:sz w:val="28"/>
        </w:rPr>
        <w:t>отчетном году по сравнению с 2023</w:t>
      </w:r>
      <w:r w:rsidRPr="005B7305">
        <w:rPr>
          <w:rFonts w:ascii="Times New Roman" w:eastAsia="Times New Roman" w:hAnsi="Times New Roman"/>
          <w:sz w:val="28"/>
        </w:rPr>
        <w:t xml:space="preserve"> годом;</w:t>
      </w:r>
    </w:p>
    <w:p w:rsidR="005225CC" w:rsidRPr="005B7305" w:rsidRDefault="005225CC" w:rsidP="005225CC">
      <w:pPr>
        <w:ind w:firstLine="708"/>
        <w:jc w:val="both"/>
        <w:rPr>
          <w:rFonts w:ascii="Times New Roman" w:eastAsia="Times New Roman" w:hAnsi="Times New Roman"/>
          <w:sz w:val="28"/>
        </w:rPr>
      </w:pPr>
      <w:r w:rsidRPr="005B7305">
        <w:rPr>
          <w:rFonts w:ascii="Times New Roman" w:eastAsia="Times New Roman" w:hAnsi="Times New Roman"/>
          <w:sz w:val="28"/>
        </w:rPr>
        <w:t>б)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w:t>
      </w:r>
    </w:p>
    <w:p w:rsidR="005225CC" w:rsidRPr="005B7305" w:rsidRDefault="005225CC" w:rsidP="005225CC">
      <w:pPr>
        <w:ind w:firstLine="708"/>
        <w:jc w:val="both"/>
        <w:rPr>
          <w:rFonts w:ascii="Times New Roman" w:eastAsia="Times New Roman" w:hAnsi="Times New Roman"/>
          <w:sz w:val="28"/>
        </w:rPr>
      </w:pPr>
      <w:r w:rsidRPr="005B7305">
        <w:rPr>
          <w:rFonts w:ascii="Times New Roman" w:eastAsia="Times New Roman" w:hAnsi="Times New Roman"/>
          <w:sz w:val="28"/>
        </w:rPr>
        <w:t>в)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w:t>
      </w:r>
    </w:p>
    <w:p w:rsidR="005225CC" w:rsidRPr="005B7305" w:rsidRDefault="005225CC" w:rsidP="005225CC">
      <w:pPr>
        <w:ind w:firstLine="708"/>
        <w:jc w:val="both"/>
        <w:rPr>
          <w:rFonts w:ascii="Times New Roman" w:eastAsia="Times New Roman" w:hAnsi="Times New Roman"/>
          <w:sz w:val="28"/>
        </w:rPr>
      </w:pPr>
      <w:r w:rsidRPr="005B7305">
        <w:rPr>
          <w:rFonts w:ascii="Times New Roman" w:eastAsia="Times New Roman" w:hAnsi="Times New Roman"/>
          <w:sz w:val="28"/>
        </w:rPr>
        <w:t>1.2. Коэффициент динамики количества нарушений антимонопольного законодательства, допущенных администрацией района в о</w:t>
      </w:r>
      <w:r w:rsidR="003D57DE">
        <w:rPr>
          <w:rFonts w:ascii="Times New Roman" w:eastAsia="Times New Roman" w:hAnsi="Times New Roman"/>
          <w:sz w:val="28"/>
        </w:rPr>
        <w:t>тчетном году по сравнению с 2023</w:t>
      </w:r>
      <w:r w:rsidRPr="005B7305">
        <w:rPr>
          <w:rFonts w:ascii="Times New Roman" w:eastAsia="Times New Roman" w:hAnsi="Times New Roman"/>
          <w:sz w:val="28"/>
        </w:rPr>
        <w:t xml:space="preserve"> годом (единиц), рассчитывается по формуле:</w:t>
      </w:r>
    </w:p>
    <w:p w:rsidR="005225CC" w:rsidRPr="005B7305" w:rsidRDefault="005225CC" w:rsidP="005225CC">
      <w:pPr>
        <w:jc w:val="both"/>
        <w:rPr>
          <w:rFonts w:ascii="Cambria Math" w:eastAsia="Cambria Math" w:hAnsi="Cambria Math"/>
          <w:sz w:val="12"/>
        </w:rPr>
      </w:pPr>
    </w:p>
    <w:p w:rsidR="005225CC" w:rsidRPr="005B7305" w:rsidRDefault="005225CC" w:rsidP="005225CC">
      <w:pPr>
        <w:jc w:val="both"/>
        <w:rPr>
          <w:rFonts w:ascii="Cambria Math" w:eastAsia="Cambria Math" w:hAnsi="Cambria Math"/>
          <w:sz w:val="12"/>
        </w:rPr>
      </w:pPr>
    </w:p>
    <w:p w:rsidR="005225CC" w:rsidRPr="005B7305" w:rsidRDefault="005225CC" w:rsidP="005225CC">
      <w:pPr>
        <w:jc w:val="both"/>
        <w:rPr>
          <w:rFonts w:ascii="Cambria Math" w:eastAsia="Cambria Math" w:hAnsi="Cambria Math"/>
          <w:sz w:val="24"/>
          <w:szCs w:val="24"/>
          <w:u w:val="single"/>
        </w:rPr>
      </w:pPr>
      <w:r w:rsidRPr="005B7305">
        <w:rPr>
          <w:rFonts w:ascii="Cambria Math" w:eastAsia="Cambria Math" w:hAnsi="Cambria Math"/>
          <w:sz w:val="24"/>
          <w:szCs w:val="24"/>
        </w:rPr>
        <w:t xml:space="preserve">КДН = </w:t>
      </w:r>
      <w:proofErr w:type="spellStart"/>
      <w:r w:rsidRPr="005B7305">
        <w:rPr>
          <w:rFonts w:ascii="Cambria Math" w:eastAsia="Cambria Math" w:hAnsi="Cambria Math"/>
          <w:sz w:val="24"/>
          <w:szCs w:val="24"/>
          <w:u w:val="single"/>
        </w:rPr>
        <w:t>КНог</w:t>
      </w:r>
      <w:proofErr w:type="spellEnd"/>
    </w:p>
    <w:p w:rsidR="005225CC" w:rsidRPr="005B7305" w:rsidRDefault="005225CC" w:rsidP="005225CC">
      <w:pPr>
        <w:jc w:val="both"/>
        <w:rPr>
          <w:rFonts w:ascii="Cambria Math" w:eastAsia="Cambria Math" w:hAnsi="Cambria Math"/>
          <w:sz w:val="24"/>
          <w:szCs w:val="24"/>
        </w:rPr>
      </w:pPr>
      <w:r w:rsidRPr="005B7305">
        <w:rPr>
          <w:rFonts w:ascii="Cambria Math" w:eastAsia="Cambria Math" w:hAnsi="Cambria Math"/>
          <w:sz w:val="24"/>
          <w:szCs w:val="24"/>
        </w:rPr>
        <w:t xml:space="preserve">               КН </w:t>
      </w:r>
      <w:r w:rsidRPr="005B7305">
        <w:rPr>
          <w:rFonts w:ascii="Cambria Math" w:eastAsia="Cambria Math" w:hAnsi="Cambria Math"/>
        </w:rPr>
        <w:t>20</w:t>
      </w:r>
      <w:r w:rsidR="00B57A49">
        <w:rPr>
          <w:rFonts w:ascii="Cambria Math" w:eastAsia="Cambria Math" w:hAnsi="Cambria Math"/>
        </w:rPr>
        <w:t>23</w:t>
      </w:r>
    </w:p>
    <w:p w:rsidR="005225CC" w:rsidRPr="005B7305" w:rsidRDefault="005225CC" w:rsidP="005225CC">
      <w:pPr>
        <w:ind w:firstLine="708"/>
        <w:jc w:val="both"/>
        <w:rPr>
          <w:rFonts w:ascii="Times New Roman" w:eastAsia="Times New Roman" w:hAnsi="Times New Roman"/>
          <w:sz w:val="28"/>
        </w:rPr>
      </w:pPr>
      <w:bookmarkStart w:id="0" w:name="page4"/>
      <w:bookmarkEnd w:id="0"/>
      <w:r w:rsidRPr="005B7305">
        <w:rPr>
          <w:rFonts w:ascii="Times New Roman" w:eastAsia="Times New Roman" w:hAnsi="Times New Roman"/>
          <w:sz w:val="28"/>
        </w:rPr>
        <w:t>КДН – коэффициент динамики количества нарушений антимонопольного законодательства, допущенных администра</w:t>
      </w:r>
      <w:r w:rsidR="003D57DE">
        <w:rPr>
          <w:rFonts w:ascii="Times New Roman" w:eastAsia="Times New Roman" w:hAnsi="Times New Roman"/>
          <w:sz w:val="28"/>
        </w:rPr>
        <w:t>цией района, по сравнению с 2023</w:t>
      </w:r>
      <w:r w:rsidRPr="005B7305">
        <w:rPr>
          <w:rFonts w:ascii="Times New Roman" w:eastAsia="Times New Roman" w:hAnsi="Times New Roman"/>
          <w:sz w:val="28"/>
        </w:rPr>
        <w:t xml:space="preserve"> годом (единиц);</w:t>
      </w:r>
    </w:p>
    <w:p w:rsidR="005225CC" w:rsidRPr="005B7305" w:rsidRDefault="005225CC" w:rsidP="005225CC">
      <w:pPr>
        <w:ind w:firstLine="708"/>
        <w:jc w:val="both"/>
        <w:rPr>
          <w:rFonts w:ascii="Times New Roman" w:eastAsia="Times New Roman" w:hAnsi="Times New Roman"/>
          <w:sz w:val="28"/>
        </w:rPr>
      </w:pPr>
      <w:proofErr w:type="spellStart"/>
      <w:r w:rsidRPr="005B7305">
        <w:rPr>
          <w:rFonts w:ascii="Times New Roman" w:eastAsia="Times New Roman" w:hAnsi="Times New Roman"/>
          <w:sz w:val="28"/>
        </w:rPr>
        <w:t>КНог</w:t>
      </w:r>
      <w:proofErr w:type="spellEnd"/>
      <w:r w:rsidRPr="005B7305">
        <w:rPr>
          <w:rFonts w:ascii="Times New Roman" w:eastAsia="Times New Roman" w:hAnsi="Times New Roman"/>
          <w:sz w:val="28"/>
        </w:rPr>
        <w:t xml:space="preserve"> – количество нарушений антимонопольного законодательства, допущенных в отчетном году (единиц);</w:t>
      </w:r>
    </w:p>
    <w:p w:rsidR="005225CC" w:rsidRPr="005B7305" w:rsidRDefault="005225CC" w:rsidP="005225CC">
      <w:pPr>
        <w:ind w:firstLine="708"/>
        <w:jc w:val="both"/>
        <w:rPr>
          <w:rFonts w:ascii="Times New Roman" w:eastAsia="Times New Roman" w:hAnsi="Times New Roman"/>
          <w:sz w:val="28"/>
        </w:rPr>
      </w:pPr>
      <w:r w:rsidRPr="005B7305">
        <w:rPr>
          <w:rFonts w:ascii="Times New Roman" w:eastAsia="Times New Roman" w:hAnsi="Times New Roman"/>
          <w:sz w:val="28"/>
        </w:rPr>
        <w:t>КН</w:t>
      </w:r>
      <w:r w:rsidRPr="005B7305">
        <w:rPr>
          <w:rFonts w:ascii="Times New Roman" w:eastAsia="Times New Roman" w:hAnsi="Times New Roman"/>
          <w:sz w:val="36"/>
          <w:vertAlign w:val="subscript"/>
        </w:rPr>
        <w:t>20</w:t>
      </w:r>
      <w:r w:rsidR="003D57DE">
        <w:rPr>
          <w:rFonts w:ascii="Times New Roman" w:eastAsia="Times New Roman" w:hAnsi="Times New Roman"/>
          <w:sz w:val="36"/>
          <w:vertAlign w:val="subscript"/>
        </w:rPr>
        <w:t>23</w:t>
      </w:r>
      <w:r w:rsidRPr="005B7305">
        <w:rPr>
          <w:rFonts w:ascii="Times New Roman" w:eastAsia="Times New Roman" w:hAnsi="Times New Roman"/>
          <w:sz w:val="28"/>
        </w:rPr>
        <w:t xml:space="preserve"> – количество нарушений антимонопольного законодательства, допущенных администрацией р</w:t>
      </w:r>
      <w:r w:rsidR="003D57DE">
        <w:rPr>
          <w:rFonts w:ascii="Times New Roman" w:eastAsia="Times New Roman" w:hAnsi="Times New Roman"/>
          <w:sz w:val="28"/>
        </w:rPr>
        <w:t>айона в 2023</w:t>
      </w:r>
      <w:r w:rsidRPr="005B7305">
        <w:rPr>
          <w:rFonts w:ascii="Times New Roman" w:eastAsia="Times New Roman" w:hAnsi="Times New Roman"/>
          <w:sz w:val="28"/>
        </w:rPr>
        <w:t xml:space="preserve"> году (единиц).</w:t>
      </w:r>
    </w:p>
    <w:p w:rsidR="005225CC" w:rsidRPr="005B7305" w:rsidRDefault="005225CC" w:rsidP="005225CC">
      <w:pPr>
        <w:ind w:firstLine="708"/>
        <w:jc w:val="both"/>
        <w:rPr>
          <w:rFonts w:ascii="Times New Roman" w:eastAsia="Times New Roman" w:hAnsi="Times New Roman"/>
          <w:sz w:val="28"/>
        </w:rPr>
      </w:pPr>
      <w:r w:rsidRPr="005B7305">
        <w:rPr>
          <w:rFonts w:ascii="Times New Roman" w:eastAsia="Times New Roman" w:hAnsi="Times New Roman"/>
          <w:sz w:val="28"/>
        </w:rPr>
        <w:t>При расчете коэффициента динамики количества нарушений антимонопольного законодательства, допущенных админист</w:t>
      </w:r>
      <w:r w:rsidR="003D57DE">
        <w:rPr>
          <w:rFonts w:ascii="Times New Roman" w:eastAsia="Times New Roman" w:hAnsi="Times New Roman"/>
          <w:sz w:val="28"/>
        </w:rPr>
        <w:t>рацией района по сравнению с 2023</w:t>
      </w:r>
      <w:r w:rsidRPr="005B7305">
        <w:rPr>
          <w:rFonts w:ascii="Times New Roman" w:eastAsia="Times New Roman" w:hAnsi="Times New Roman"/>
          <w:sz w:val="28"/>
        </w:rPr>
        <w:t xml:space="preserve"> годом, под нарушением антимонопольного законодательства, допущенным администрацией района, понимаются:</w:t>
      </w:r>
    </w:p>
    <w:p w:rsidR="005225CC" w:rsidRPr="005B7305" w:rsidRDefault="005225CC" w:rsidP="005225CC">
      <w:pPr>
        <w:rPr>
          <w:rFonts w:ascii="Times New Roman" w:eastAsia="Times New Roman" w:hAnsi="Times New Roman"/>
        </w:rPr>
      </w:pPr>
    </w:p>
    <w:p w:rsidR="005225CC" w:rsidRDefault="005225CC" w:rsidP="005225CC">
      <w:pPr>
        <w:ind w:firstLine="708"/>
        <w:jc w:val="both"/>
        <w:rPr>
          <w:rFonts w:ascii="Times New Roman" w:eastAsia="Times New Roman" w:hAnsi="Times New Roman"/>
          <w:sz w:val="28"/>
        </w:rPr>
      </w:pPr>
      <w:r w:rsidRPr="005B7305">
        <w:rPr>
          <w:rFonts w:ascii="Times New Roman" w:eastAsia="Times New Roman" w:hAnsi="Times New Roman"/>
          <w:sz w:val="28"/>
        </w:rPr>
        <w:t>- возбужденные ФАС России и его территориальными органами (далее - антимонопольный орган) в отношении Администрации Полтавского района антимонопольные дела;</w:t>
      </w:r>
    </w:p>
    <w:p w:rsidR="005225CC" w:rsidRPr="005B7305" w:rsidRDefault="005225CC" w:rsidP="005225CC">
      <w:pPr>
        <w:ind w:firstLine="708"/>
        <w:jc w:val="both"/>
        <w:rPr>
          <w:rFonts w:ascii="Times New Roman" w:eastAsia="Times New Roman" w:hAnsi="Times New Roman"/>
          <w:sz w:val="28"/>
        </w:rPr>
      </w:pPr>
      <w:r>
        <w:rPr>
          <w:rFonts w:ascii="Times New Roman" w:eastAsia="Times New Roman" w:hAnsi="Times New Roman"/>
          <w:sz w:val="28"/>
        </w:rPr>
        <w:lastRenderedPageBreak/>
        <w:t>- выданные антимонопольным органом Администрации района предупреждения о прекращении действий (бездействия), об отмене и изменении актов, которые содержат признаки нарушения антимонопольного законодательства, либо об устранении причин и условий, способствующих возникновению такого нарушения, и о принятии мер по устранению последствий такого нарушений;</w:t>
      </w:r>
    </w:p>
    <w:p w:rsidR="005225CC" w:rsidRPr="005B7305" w:rsidRDefault="005225CC" w:rsidP="005225CC">
      <w:pPr>
        <w:numPr>
          <w:ilvl w:val="0"/>
          <w:numId w:val="1"/>
        </w:numPr>
        <w:tabs>
          <w:tab w:val="left" w:pos="1312"/>
        </w:tabs>
        <w:ind w:firstLine="709"/>
        <w:jc w:val="both"/>
        <w:rPr>
          <w:rFonts w:ascii="Times New Roman" w:eastAsia="Times New Roman" w:hAnsi="Times New Roman"/>
          <w:sz w:val="28"/>
        </w:rPr>
      </w:pPr>
      <w:r w:rsidRPr="005B7305">
        <w:rPr>
          <w:rFonts w:ascii="Times New Roman" w:eastAsia="Times New Roman" w:hAnsi="Times New Roman"/>
          <w:sz w:val="28"/>
        </w:rPr>
        <w:t>направленные антимонопольным органом Администрации района предостережения о недопустимости совершения действий, которые могут привести к нарушению антимонопольного законодательства.</w:t>
      </w:r>
    </w:p>
    <w:p w:rsidR="005225CC" w:rsidRPr="005B7305" w:rsidRDefault="005225CC" w:rsidP="005225CC">
      <w:pPr>
        <w:rPr>
          <w:rFonts w:ascii="Times New Roman" w:eastAsia="Times New Roman" w:hAnsi="Times New Roman"/>
          <w:sz w:val="28"/>
        </w:rPr>
      </w:pPr>
    </w:p>
    <w:p w:rsidR="005225CC" w:rsidRPr="005B7305" w:rsidRDefault="005225CC" w:rsidP="005225CC">
      <w:pPr>
        <w:ind w:firstLine="708"/>
        <w:jc w:val="both"/>
        <w:rPr>
          <w:rFonts w:ascii="Times New Roman" w:eastAsia="Times New Roman" w:hAnsi="Times New Roman"/>
          <w:sz w:val="28"/>
        </w:rPr>
      </w:pPr>
      <w:r w:rsidRPr="005B7305">
        <w:rPr>
          <w:rFonts w:ascii="Times New Roman" w:eastAsia="Times New Roman" w:hAnsi="Times New Roman"/>
          <w:sz w:val="28"/>
        </w:rPr>
        <w:t>1.3.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рассчитывается по формуле:</w:t>
      </w:r>
    </w:p>
    <w:p w:rsidR="005225CC" w:rsidRPr="005B7305" w:rsidRDefault="005225CC" w:rsidP="005225CC">
      <w:pPr>
        <w:jc w:val="center"/>
        <w:rPr>
          <w:rFonts w:ascii="Times New Roman" w:eastAsia="Times New Roman" w:hAnsi="Times New Roman"/>
          <w:sz w:val="28"/>
          <w:szCs w:val="28"/>
        </w:rPr>
      </w:pPr>
      <w:proofErr w:type="spellStart"/>
      <w:r w:rsidRPr="005B7305">
        <w:rPr>
          <w:rFonts w:ascii="Cambria Math" w:eastAsia="Cambria Math" w:hAnsi="Cambria Math"/>
          <w:sz w:val="28"/>
          <w:szCs w:val="28"/>
        </w:rPr>
        <w:t>Кнпа</w:t>
      </w:r>
      <w:proofErr w:type="spellEnd"/>
      <w:r w:rsidRPr="005B7305">
        <w:rPr>
          <w:rFonts w:ascii="Cambria Math" w:eastAsia="Cambria Math" w:hAnsi="Cambria Math"/>
          <w:sz w:val="28"/>
          <w:szCs w:val="28"/>
        </w:rPr>
        <w:t xml:space="preserve"> = </w:t>
      </w:r>
      <w:proofErr w:type="spellStart"/>
      <w:r w:rsidRPr="005B7305">
        <w:rPr>
          <w:rFonts w:ascii="Cambria Math" w:eastAsia="Cambria Math" w:hAnsi="Cambria Math"/>
          <w:sz w:val="28"/>
          <w:szCs w:val="28"/>
          <w:u w:val="single"/>
        </w:rPr>
        <w:t>КРнпа</w:t>
      </w:r>
      <w:proofErr w:type="spellEnd"/>
      <w:r w:rsidRPr="005B7305">
        <w:rPr>
          <w:rFonts w:ascii="Times New Roman" w:eastAsia="Times New Roman" w:hAnsi="Times New Roman"/>
          <w:sz w:val="28"/>
          <w:szCs w:val="28"/>
        </w:rPr>
        <w:t>,</w:t>
      </w:r>
      <w:r w:rsidRPr="005B7305">
        <w:rPr>
          <w:rFonts w:ascii="Cambria Math" w:eastAsia="Cambria Math" w:hAnsi="Cambria Math"/>
          <w:sz w:val="28"/>
          <w:szCs w:val="28"/>
        </w:rPr>
        <w:t xml:space="preserve">           </w:t>
      </w:r>
      <w:r w:rsidRPr="005B7305">
        <w:rPr>
          <w:rFonts w:ascii="Times New Roman" w:eastAsia="Times New Roman" w:hAnsi="Times New Roman"/>
          <w:sz w:val="28"/>
          <w:szCs w:val="28"/>
        </w:rPr>
        <w:t>где</w:t>
      </w:r>
    </w:p>
    <w:p w:rsidR="005225CC" w:rsidRPr="005B7305" w:rsidRDefault="005225CC" w:rsidP="005225CC">
      <w:pPr>
        <w:rPr>
          <w:rFonts w:ascii="Times New Roman" w:eastAsia="Times New Roman" w:hAnsi="Times New Roman"/>
          <w:sz w:val="28"/>
          <w:szCs w:val="28"/>
        </w:rPr>
      </w:pPr>
      <w:r w:rsidRPr="005B7305">
        <w:rPr>
          <w:rFonts w:ascii="Times New Roman" w:eastAsia="Times New Roman" w:hAnsi="Times New Roman"/>
          <w:sz w:val="28"/>
          <w:szCs w:val="28"/>
        </w:rPr>
        <w:t xml:space="preserve">                                                             </w:t>
      </w:r>
      <w:proofErr w:type="spellStart"/>
      <w:r w:rsidRPr="005B7305">
        <w:rPr>
          <w:rFonts w:ascii="Times New Roman" w:eastAsia="Times New Roman" w:hAnsi="Times New Roman"/>
          <w:sz w:val="28"/>
          <w:szCs w:val="28"/>
        </w:rPr>
        <w:t>КНнпа</w:t>
      </w:r>
      <w:proofErr w:type="spellEnd"/>
    </w:p>
    <w:p w:rsidR="005225CC" w:rsidRPr="005B7305" w:rsidRDefault="005225CC" w:rsidP="005225CC">
      <w:pPr>
        <w:rPr>
          <w:rFonts w:ascii="Times New Roman" w:eastAsia="Times New Roman" w:hAnsi="Times New Roman"/>
          <w:sz w:val="28"/>
          <w:szCs w:val="28"/>
        </w:rPr>
      </w:pPr>
    </w:p>
    <w:p w:rsidR="005225CC" w:rsidRPr="005B7305" w:rsidRDefault="005225CC" w:rsidP="005225CC">
      <w:pPr>
        <w:ind w:firstLine="708"/>
        <w:jc w:val="both"/>
        <w:rPr>
          <w:rFonts w:ascii="Times New Roman" w:eastAsia="Times New Roman" w:hAnsi="Times New Roman"/>
          <w:sz w:val="28"/>
        </w:rPr>
      </w:pPr>
      <w:proofErr w:type="spellStart"/>
      <w:r w:rsidRPr="005B7305">
        <w:rPr>
          <w:rFonts w:ascii="Times New Roman" w:eastAsia="Times New Roman" w:hAnsi="Times New Roman"/>
          <w:sz w:val="28"/>
        </w:rPr>
        <w:t>Кнпа</w:t>
      </w:r>
      <w:proofErr w:type="spellEnd"/>
      <w:r w:rsidRPr="005B7305">
        <w:rPr>
          <w:rFonts w:ascii="Times New Roman" w:eastAsia="Times New Roman" w:hAnsi="Times New Roman"/>
          <w:sz w:val="28"/>
        </w:rPr>
        <w:t xml:space="preserve"> –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(единиц);</w:t>
      </w:r>
    </w:p>
    <w:p w:rsidR="005225CC" w:rsidRPr="005B7305" w:rsidRDefault="005225CC" w:rsidP="005225CC">
      <w:pPr>
        <w:rPr>
          <w:rFonts w:ascii="Times New Roman" w:eastAsia="Times New Roman" w:hAnsi="Times New Roman"/>
        </w:rPr>
      </w:pPr>
    </w:p>
    <w:p w:rsidR="005225CC" w:rsidRPr="005B7305" w:rsidRDefault="005225CC" w:rsidP="005225CC">
      <w:pPr>
        <w:ind w:firstLine="708"/>
        <w:jc w:val="both"/>
        <w:rPr>
          <w:rFonts w:ascii="Times New Roman" w:eastAsia="Times New Roman" w:hAnsi="Times New Roman"/>
          <w:sz w:val="28"/>
        </w:rPr>
      </w:pPr>
      <w:proofErr w:type="spellStart"/>
      <w:r w:rsidRPr="005B7305">
        <w:rPr>
          <w:rFonts w:ascii="Times New Roman" w:eastAsia="Times New Roman" w:hAnsi="Times New Roman"/>
          <w:sz w:val="28"/>
        </w:rPr>
        <w:t>КРнпа</w:t>
      </w:r>
      <w:proofErr w:type="spellEnd"/>
      <w:r w:rsidRPr="005B7305">
        <w:rPr>
          <w:rFonts w:ascii="Times New Roman" w:eastAsia="Times New Roman" w:hAnsi="Times New Roman"/>
          <w:sz w:val="28"/>
        </w:rPr>
        <w:t xml:space="preserve"> – количество действующих нормативных правовых актов, подготовленных Администрацией района, действующих нормативных правовых актов Администрации района, в которых администрацией района выявлены риски нарушения антимонопольного законодательства в отчетном году (единиц);</w:t>
      </w:r>
    </w:p>
    <w:p w:rsidR="005225CC" w:rsidRPr="005B7305" w:rsidRDefault="005225CC" w:rsidP="005225CC">
      <w:pPr>
        <w:rPr>
          <w:rFonts w:ascii="Times New Roman" w:eastAsia="Times New Roman" w:hAnsi="Times New Roman"/>
        </w:rPr>
      </w:pPr>
    </w:p>
    <w:p w:rsidR="005225CC" w:rsidRPr="005B7305" w:rsidRDefault="005225CC" w:rsidP="005225CC">
      <w:pPr>
        <w:ind w:firstLine="708"/>
        <w:jc w:val="both"/>
        <w:rPr>
          <w:rFonts w:ascii="Times New Roman" w:eastAsia="Times New Roman" w:hAnsi="Times New Roman"/>
          <w:sz w:val="28"/>
        </w:rPr>
      </w:pPr>
      <w:proofErr w:type="spellStart"/>
      <w:r w:rsidRPr="005B7305">
        <w:rPr>
          <w:rFonts w:ascii="Times New Roman" w:eastAsia="Times New Roman" w:hAnsi="Times New Roman"/>
          <w:sz w:val="28"/>
        </w:rPr>
        <w:t>КНнпа</w:t>
      </w:r>
      <w:proofErr w:type="spellEnd"/>
      <w:r w:rsidRPr="005B7305">
        <w:rPr>
          <w:rFonts w:ascii="Times New Roman" w:eastAsia="Times New Roman" w:hAnsi="Times New Roman"/>
          <w:sz w:val="28"/>
        </w:rPr>
        <w:t xml:space="preserve"> – количество действующих нормативных правовых актов, подготовленных администрацией района, действующих нормативных правовых актов администрации района, в которых антимонопольным органом выявлены нарушения антимонопольного законодательства в отчетном году (единиц).</w:t>
      </w:r>
    </w:p>
    <w:p w:rsidR="005225CC" w:rsidRPr="005B7305" w:rsidRDefault="005225CC" w:rsidP="005225CC">
      <w:pPr>
        <w:rPr>
          <w:rFonts w:ascii="Times New Roman" w:eastAsia="Times New Roman" w:hAnsi="Times New Roman"/>
        </w:rPr>
      </w:pPr>
      <w:bookmarkStart w:id="1" w:name="page5"/>
      <w:bookmarkEnd w:id="1"/>
    </w:p>
    <w:p w:rsidR="005225CC" w:rsidRPr="005B7305" w:rsidRDefault="005225CC" w:rsidP="005225CC">
      <w:pPr>
        <w:ind w:firstLine="708"/>
        <w:jc w:val="both"/>
        <w:rPr>
          <w:rFonts w:ascii="Times New Roman" w:eastAsia="Times New Roman" w:hAnsi="Times New Roman"/>
          <w:sz w:val="28"/>
        </w:rPr>
      </w:pPr>
      <w:r w:rsidRPr="005B7305">
        <w:rPr>
          <w:rFonts w:ascii="Times New Roman" w:eastAsia="Times New Roman" w:hAnsi="Times New Roman"/>
          <w:sz w:val="28"/>
        </w:rPr>
        <w:t>1.4.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рассчитывается по формуле:</w:t>
      </w:r>
    </w:p>
    <w:p w:rsidR="005225CC" w:rsidRPr="005B7305" w:rsidRDefault="005225CC" w:rsidP="005225CC">
      <w:pPr>
        <w:jc w:val="center"/>
        <w:rPr>
          <w:rFonts w:ascii="Cambria Math" w:eastAsia="Cambria Math" w:hAnsi="Cambria Math"/>
          <w:sz w:val="28"/>
          <w:szCs w:val="28"/>
        </w:rPr>
      </w:pPr>
    </w:p>
    <w:p w:rsidR="005225CC" w:rsidRPr="005B7305" w:rsidRDefault="005225CC" w:rsidP="005225CC">
      <w:pPr>
        <w:jc w:val="center"/>
        <w:rPr>
          <w:rFonts w:ascii="Cambria Math" w:eastAsia="Cambria Math" w:hAnsi="Cambria Math"/>
          <w:sz w:val="28"/>
          <w:szCs w:val="28"/>
          <w:u w:val="single"/>
        </w:rPr>
      </w:pPr>
      <w:proofErr w:type="spellStart"/>
      <w:r w:rsidRPr="005B7305">
        <w:rPr>
          <w:rFonts w:ascii="Cambria Math" w:eastAsia="Cambria Math" w:hAnsi="Cambria Math"/>
          <w:sz w:val="28"/>
          <w:szCs w:val="28"/>
        </w:rPr>
        <w:t>Кпнпа</w:t>
      </w:r>
      <w:proofErr w:type="spellEnd"/>
      <w:r w:rsidRPr="005B7305">
        <w:rPr>
          <w:rFonts w:ascii="Cambria Math" w:eastAsia="Cambria Math" w:hAnsi="Cambria Math"/>
          <w:sz w:val="28"/>
          <w:szCs w:val="28"/>
        </w:rPr>
        <w:t xml:space="preserve"> </w:t>
      </w:r>
      <w:proofErr w:type="spellStart"/>
      <w:r w:rsidRPr="005B7305">
        <w:rPr>
          <w:rFonts w:ascii="Cambria Math" w:eastAsia="Cambria Math" w:hAnsi="Cambria Math"/>
          <w:sz w:val="28"/>
          <w:szCs w:val="28"/>
        </w:rPr>
        <w:t>=</w:t>
      </w:r>
      <w:r w:rsidRPr="005B7305">
        <w:rPr>
          <w:rFonts w:ascii="Cambria Math" w:eastAsia="Cambria Math" w:hAnsi="Cambria Math"/>
          <w:sz w:val="28"/>
          <w:szCs w:val="28"/>
          <w:u w:val="single"/>
        </w:rPr>
        <w:t>КРпнпа</w:t>
      </w:r>
      <w:proofErr w:type="spellEnd"/>
      <w:proofErr w:type="gramStart"/>
      <w:r w:rsidRPr="005B7305">
        <w:rPr>
          <w:rFonts w:ascii="Cambria Math" w:eastAsia="Cambria Math" w:hAnsi="Cambria Math"/>
          <w:sz w:val="28"/>
          <w:szCs w:val="28"/>
        </w:rPr>
        <w:t xml:space="preserve">  ,</w:t>
      </w:r>
      <w:proofErr w:type="gramEnd"/>
      <w:r w:rsidRPr="005B7305">
        <w:rPr>
          <w:rFonts w:ascii="Cambria Math" w:eastAsia="Cambria Math" w:hAnsi="Cambria Math"/>
          <w:sz w:val="28"/>
          <w:szCs w:val="28"/>
        </w:rPr>
        <w:t xml:space="preserve">     где</w:t>
      </w:r>
      <w:r w:rsidRPr="005B7305">
        <w:rPr>
          <w:rFonts w:ascii="Cambria Math" w:eastAsia="Cambria Math" w:hAnsi="Cambria Math"/>
          <w:sz w:val="28"/>
          <w:szCs w:val="28"/>
          <w:u w:val="single"/>
        </w:rPr>
        <w:t xml:space="preserve">    </w:t>
      </w:r>
    </w:p>
    <w:p w:rsidR="005225CC" w:rsidRPr="005B7305" w:rsidRDefault="005225CC" w:rsidP="005225CC">
      <w:pPr>
        <w:jc w:val="center"/>
        <w:rPr>
          <w:rFonts w:ascii="Cambria Math" w:eastAsia="Cambria Math" w:hAnsi="Cambria Math"/>
          <w:sz w:val="28"/>
          <w:szCs w:val="28"/>
        </w:rPr>
      </w:pPr>
      <w:r w:rsidRPr="005B7305">
        <w:rPr>
          <w:rFonts w:ascii="Cambria Math" w:eastAsia="Cambria Math" w:hAnsi="Cambria Math"/>
          <w:sz w:val="28"/>
          <w:szCs w:val="28"/>
        </w:rPr>
        <w:t xml:space="preserve">    </w:t>
      </w:r>
      <w:proofErr w:type="spellStart"/>
      <w:r w:rsidRPr="005B7305">
        <w:rPr>
          <w:rFonts w:ascii="Cambria Math" w:eastAsia="Cambria Math" w:hAnsi="Cambria Math"/>
          <w:sz w:val="28"/>
          <w:szCs w:val="28"/>
        </w:rPr>
        <w:t>КНпнпа</w:t>
      </w:r>
      <w:proofErr w:type="spellEnd"/>
    </w:p>
    <w:p w:rsidR="005225CC" w:rsidRPr="005B7305" w:rsidRDefault="005225CC" w:rsidP="005225CC">
      <w:pPr>
        <w:jc w:val="center"/>
        <w:rPr>
          <w:rFonts w:ascii="Cambria Math" w:eastAsia="Cambria Math" w:hAnsi="Cambria Math"/>
          <w:sz w:val="28"/>
          <w:szCs w:val="28"/>
        </w:rPr>
      </w:pPr>
    </w:p>
    <w:p w:rsidR="005225CC" w:rsidRPr="005B7305" w:rsidRDefault="005225CC" w:rsidP="005225CC">
      <w:pPr>
        <w:ind w:firstLine="708"/>
        <w:jc w:val="both"/>
        <w:rPr>
          <w:rFonts w:ascii="Times New Roman" w:eastAsia="Times New Roman" w:hAnsi="Times New Roman"/>
          <w:sz w:val="28"/>
        </w:rPr>
      </w:pPr>
      <w:proofErr w:type="spellStart"/>
      <w:r w:rsidRPr="005B7305">
        <w:rPr>
          <w:rFonts w:ascii="Times New Roman" w:eastAsia="Times New Roman" w:hAnsi="Times New Roman"/>
          <w:sz w:val="28"/>
        </w:rPr>
        <w:t>Кпнпа</w:t>
      </w:r>
      <w:proofErr w:type="spellEnd"/>
      <w:r w:rsidRPr="005B7305">
        <w:rPr>
          <w:rFonts w:ascii="Times New Roman" w:eastAsia="Times New Roman" w:hAnsi="Times New Roman"/>
          <w:sz w:val="28"/>
        </w:rPr>
        <w:t xml:space="preserve"> –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(единиц);</w:t>
      </w:r>
    </w:p>
    <w:p w:rsidR="005225CC" w:rsidRPr="005B7305" w:rsidRDefault="005225CC" w:rsidP="005225CC">
      <w:pPr>
        <w:rPr>
          <w:rFonts w:ascii="Times New Roman" w:eastAsia="Times New Roman" w:hAnsi="Times New Roman"/>
        </w:rPr>
      </w:pPr>
    </w:p>
    <w:p w:rsidR="005225CC" w:rsidRPr="005B7305" w:rsidRDefault="005225CC" w:rsidP="005225CC">
      <w:pPr>
        <w:ind w:firstLine="708"/>
        <w:jc w:val="both"/>
        <w:rPr>
          <w:rFonts w:ascii="Times New Roman" w:eastAsia="Times New Roman" w:hAnsi="Times New Roman"/>
          <w:sz w:val="28"/>
        </w:rPr>
      </w:pPr>
      <w:proofErr w:type="spellStart"/>
      <w:r w:rsidRPr="005B7305">
        <w:rPr>
          <w:rFonts w:ascii="Times New Roman" w:eastAsia="Times New Roman" w:hAnsi="Times New Roman"/>
          <w:sz w:val="28"/>
        </w:rPr>
        <w:t>КРпнпа</w:t>
      </w:r>
      <w:proofErr w:type="spellEnd"/>
      <w:r w:rsidRPr="005B7305">
        <w:rPr>
          <w:rFonts w:ascii="Times New Roman" w:eastAsia="Times New Roman" w:hAnsi="Times New Roman"/>
          <w:sz w:val="28"/>
        </w:rPr>
        <w:t xml:space="preserve"> – количество проектов нормативных правовых актов, подготовленных Администрацией района, проектов нормативных правовых актов Администрации района, в которых Администрацией района выявлены </w:t>
      </w:r>
      <w:r w:rsidRPr="005B7305">
        <w:rPr>
          <w:rFonts w:ascii="Times New Roman" w:eastAsia="Times New Roman" w:hAnsi="Times New Roman"/>
          <w:sz w:val="28"/>
        </w:rPr>
        <w:lastRenderedPageBreak/>
        <w:t>риски нарушения антимонопольного законодательства в отчетном году (единиц);</w:t>
      </w:r>
    </w:p>
    <w:p w:rsidR="005225CC" w:rsidRPr="005B7305" w:rsidRDefault="005225CC" w:rsidP="005225CC">
      <w:pPr>
        <w:rPr>
          <w:rFonts w:ascii="Times New Roman" w:eastAsia="Times New Roman" w:hAnsi="Times New Roman"/>
        </w:rPr>
      </w:pPr>
    </w:p>
    <w:p w:rsidR="005225CC" w:rsidRPr="005225CC" w:rsidRDefault="005225CC" w:rsidP="005225CC">
      <w:pPr>
        <w:ind w:firstLine="708"/>
        <w:jc w:val="both"/>
        <w:rPr>
          <w:rFonts w:ascii="Times New Roman" w:eastAsia="Times New Roman" w:hAnsi="Times New Roman"/>
          <w:sz w:val="28"/>
          <w:szCs w:val="28"/>
        </w:rPr>
      </w:pPr>
      <w:proofErr w:type="spellStart"/>
      <w:r w:rsidRPr="005225CC">
        <w:rPr>
          <w:rFonts w:ascii="Times New Roman" w:eastAsia="Times New Roman" w:hAnsi="Times New Roman"/>
          <w:sz w:val="28"/>
          <w:szCs w:val="28"/>
        </w:rPr>
        <w:t>КНпнпа</w:t>
      </w:r>
      <w:proofErr w:type="spellEnd"/>
      <w:r w:rsidRPr="005225CC">
        <w:rPr>
          <w:rFonts w:ascii="Times New Roman" w:eastAsia="Times New Roman" w:hAnsi="Times New Roman"/>
          <w:sz w:val="28"/>
          <w:szCs w:val="28"/>
        </w:rPr>
        <w:t xml:space="preserve"> – количество проектов нормативных правовых актов, подготовленных Администрацией района, проектов нормативных правовых актов Администрации района, в которых антимонопольным органом выявлены нарушения антимонопольного законодательства в отчетном году (единиц).</w:t>
      </w:r>
    </w:p>
    <w:p w:rsidR="005225CC" w:rsidRDefault="005225CC" w:rsidP="005225CC">
      <w:pPr>
        <w:ind w:firstLine="708"/>
        <w:jc w:val="both"/>
        <w:rPr>
          <w:rFonts w:ascii="Times New Roman" w:eastAsia="Times New Roman" w:hAnsi="Times New Roman"/>
          <w:sz w:val="28"/>
          <w:szCs w:val="28"/>
        </w:rPr>
      </w:pPr>
      <w:proofErr w:type="gramStart"/>
      <w:r w:rsidRPr="005225CC">
        <w:rPr>
          <w:rFonts w:ascii="Times New Roman" w:eastAsia="Times New Roman" w:hAnsi="Times New Roman"/>
          <w:sz w:val="28"/>
          <w:szCs w:val="28"/>
        </w:rPr>
        <w:t>При эффективном проведении мероприятий по анализу действующих нормативных правовых актов, подготовленных Администрацией района, анализа проектов нормативных правовых актов, подготовленных Администрацией района, проектов нормативных правовых актов Администрации района на предмет выявления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Администрации района, в отношении которых антимонопольным органом выявлены нарушения антимонопольного законодательства (то есть, низкое</w:t>
      </w:r>
      <w:proofErr w:type="gramEnd"/>
      <w:r w:rsidRPr="005225CC">
        <w:rPr>
          <w:rFonts w:ascii="Times New Roman" w:eastAsia="Times New Roman" w:hAnsi="Times New Roman"/>
          <w:sz w:val="28"/>
          <w:szCs w:val="28"/>
        </w:rPr>
        <w:t xml:space="preserve"> значение знаменателя). Таким образом, значение КПЭ будет тем выше, чем эффективнее данные мероприятия антимонопольного </w:t>
      </w:r>
      <w:proofErr w:type="spellStart"/>
      <w:r w:rsidRPr="005225CC">
        <w:rPr>
          <w:rFonts w:ascii="Times New Roman" w:eastAsia="Times New Roman" w:hAnsi="Times New Roman"/>
          <w:sz w:val="28"/>
          <w:szCs w:val="28"/>
        </w:rPr>
        <w:t>комплаенса</w:t>
      </w:r>
      <w:proofErr w:type="spellEnd"/>
      <w:r w:rsidRPr="005225CC">
        <w:rPr>
          <w:rFonts w:ascii="Times New Roman" w:eastAsia="Times New Roman" w:hAnsi="Times New Roman"/>
          <w:sz w:val="28"/>
          <w:szCs w:val="28"/>
        </w:rPr>
        <w:t xml:space="preserve"> будут осуществляться уполномоченным подразделением Администрации района, </w:t>
      </w:r>
      <w:proofErr w:type="gramStart"/>
      <w:r w:rsidRPr="005225CC">
        <w:rPr>
          <w:rFonts w:ascii="Times New Roman" w:eastAsia="Times New Roman" w:hAnsi="Times New Roman"/>
          <w:sz w:val="28"/>
          <w:szCs w:val="28"/>
        </w:rPr>
        <w:t>и</w:t>
      </w:r>
      <w:proofErr w:type="gramEnd"/>
      <w:r w:rsidRPr="005225CC">
        <w:rPr>
          <w:rFonts w:ascii="Times New Roman" w:eastAsia="Times New Roman" w:hAnsi="Times New Roman"/>
          <w:sz w:val="28"/>
          <w:szCs w:val="28"/>
        </w:rPr>
        <w:t xml:space="preserve">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5225CC" w:rsidRPr="005225CC" w:rsidRDefault="005225CC" w:rsidP="005225CC">
      <w:pPr>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5225CC">
        <w:rPr>
          <w:rFonts w:ascii="Times New Roman" w:eastAsia="Times New Roman" w:hAnsi="Times New Roman"/>
          <w:sz w:val="28"/>
          <w:szCs w:val="28"/>
        </w:rPr>
        <w:t>случае</w:t>
      </w:r>
      <w:proofErr w:type="gramStart"/>
      <w:r w:rsidRPr="005225CC">
        <w:rPr>
          <w:rFonts w:ascii="Times New Roman" w:eastAsia="Times New Roman" w:hAnsi="Times New Roman"/>
          <w:sz w:val="28"/>
          <w:szCs w:val="28"/>
        </w:rPr>
        <w:t>,</w:t>
      </w:r>
      <w:proofErr w:type="gramEnd"/>
      <w:r w:rsidRPr="005225CC">
        <w:rPr>
          <w:rFonts w:ascii="Times New Roman" w:eastAsia="Times New Roman" w:hAnsi="Times New Roman"/>
          <w:sz w:val="28"/>
          <w:szCs w:val="28"/>
        </w:rPr>
        <w:t xml:space="preserve"> если в отчетном году антимонопольным органом не выявлены нарушения антимонопольного законодательства в действующих нормативных правовых актах, подготовленных администрацией района, значение знаменателя</w:t>
      </w:r>
      <w:r>
        <w:rPr>
          <w:rFonts w:ascii="Times New Roman" w:eastAsia="Times New Roman" w:hAnsi="Times New Roman"/>
          <w:sz w:val="28"/>
          <w:szCs w:val="28"/>
        </w:rPr>
        <w:t xml:space="preserve"> </w:t>
      </w:r>
      <w:r w:rsidRPr="005225CC">
        <w:rPr>
          <w:rFonts w:ascii="Times New Roman" w:eastAsia="Times New Roman" w:hAnsi="Times New Roman"/>
          <w:sz w:val="28"/>
          <w:szCs w:val="28"/>
        </w:rPr>
        <w:t>при расчете данных КПЭ следует принимать за единицу.</w:t>
      </w:r>
    </w:p>
    <w:p w:rsidR="005225CC" w:rsidRPr="005225CC" w:rsidRDefault="005225CC" w:rsidP="005225CC">
      <w:pPr>
        <w:ind w:firstLine="708"/>
        <w:jc w:val="both"/>
        <w:rPr>
          <w:rFonts w:ascii="Times New Roman" w:eastAsia="Times New Roman" w:hAnsi="Times New Roman"/>
          <w:sz w:val="28"/>
          <w:szCs w:val="28"/>
        </w:rPr>
      </w:pPr>
    </w:p>
    <w:p w:rsidR="00A617C8" w:rsidRPr="005225CC" w:rsidRDefault="00A617C8">
      <w:pPr>
        <w:rPr>
          <w:sz w:val="28"/>
          <w:szCs w:val="28"/>
        </w:rPr>
      </w:pPr>
    </w:p>
    <w:sectPr w:rsidR="00A617C8" w:rsidRPr="005225CC" w:rsidSect="005225C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0216231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225CC"/>
    <w:rsid w:val="003D57DE"/>
    <w:rsid w:val="005144DB"/>
    <w:rsid w:val="005225CC"/>
    <w:rsid w:val="00677AF2"/>
    <w:rsid w:val="00931D49"/>
    <w:rsid w:val="00A617C8"/>
    <w:rsid w:val="00B57A49"/>
    <w:rsid w:val="00B60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5C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Баглай</dc:creator>
  <cp:lastModifiedBy>Александр</cp:lastModifiedBy>
  <cp:revision>6</cp:revision>
  <cp:lastPrinted>2025-02-04T02:59:00Z</cp:lastPrinted>
  <dcterms:created xsi:type="dcterms:W3CDTF">2019-12-30T06:09:00Z</dcterms:created>
  <dcterms:modified xsi:type="dcterms:W3CDTF">2025-02-04T03:00:00Z</dcterms:modified>
</cp:coreProperties>
</file>