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Общее имущество МКД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Письмо Минстроя России от 09.04.2026 № 20682-ДН/04 «О границе балансовой принадлежности внутридомовых систем поставки коммунальных услуг».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Факт нахождения элементов внутридомовой системы отопления внутри помещения в МКД не означает, что такие элементы исключаются из состава общего имущества дома.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Отмечается, что согласно правовой позиции Верховного Суда 6 Российской Федерации обогревающие элементы (радиаторы) внутридомовой системы отопления, обслуживающие только одну квартиру, в том числе имеющие отключающие устройства (запорную арматуру), использование которых не повлечет за собой нарушение прав и законных интересов иных собственников помещений в МКД, в состав общего имущества собственников помещений в МКД не включаются.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В указанном случае границей балансовой принадлежности является первый запорно-регулировочный кран на отводе непосредственно к радиатору отопления, являющемуся индивидуальной собственностью собственника помещения, при этом такой запорно-регулировочный кран входит в состав общего имущества в МКД.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При отсутствии запорно-регулировочного крана на отводе непосредственно к радиатору отопления указанный радиатор отопления входит в состав общего имущества в МКД. При этом определение границы балансовой принадлежности по иному запорно-регулировочному крану, предполагающему отнесение к индивидуальной собственности собственника помещения не только одного радиатора отопления, но и участка сети отопления, в том числе включающего в себя группу (более одного) радиаторов отопления, законом не предусмотрено.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Вышеизложенное справедливо для всех МКД независимо от типа разводки внутридомовой системы отопления (вертикальная или горизонтальная).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LibreOffice/24.8.5.2$Linux_X86_64 LibreOffice_project/480$Build-2</Application>
  <AppVersion>15.0000</AppVersion>
  <Pages>1</Pages>
  <Words>203</Words>
  <Characters>1485</Characters>
  <CharactersWithSpaces>1686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2026-06-29T17:31:43Z</dcterms:created>
  <dc:creator/>
  <dc:description/>
  <dc:language>ru-RU</dc:language>
  <cp:lastModifiedBy/>
  <dcterms:modified xsi:type="dcterms:W3CDTF">2026-06-29T17:32:04Z</dcterms:modified>
  <cp:revision>1</cp:revision>
  <dc:subject/>
  <dc:title/>
</cp:coreProperties>
</file>