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ОСАГО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Федеральный закон от 23.03.2026 № 75-ФЗ «О внесении изменения в статью 12.37 Кодекса Российской Федерации об административных правонарушениях».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Уточнена ответственность за несоблюдение требований об обязательном страховании гражданской ответственности владельцев транспортных средств.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Установлено, что лицо, совершившее административное правонарушение, предусмотренное статьей 12.37 КоАП РФ, не привлекается к ответственности за второй и последующие случаи выявления такого правонарушения в течение 24 часов с момента первого выявления такого правонарушения.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Вступил в силу 23 марта 2026 года.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72</Words>
  <Characters>528</Characters>
  <CharactersWithSpaces>598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2026-06-29T17:29:16Z</dcterms:created>
  <dc:creator/>
  <dc:description/>
  <dc:language>ru-RU</dc:language>
  <cp:lastModifiedBy/>
  <dcterms:modified xsi:type="dcterms:W3CDTF">2026-06-29T17:29:41Z</dcterms:modified>
  <cp:revision>1</cp:revision>
  <dc:subject/>
  <dc:title/>
</cp:coreProperties>
</file>