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center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Исполнительский сбор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Федеральный закон от 29.12.2025 № 563-ФЗ «О внесении изменений в Федеральный закон «Об исполнительном производстве».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Увеличен размер исполнительского сбора и уточнен порядок его взимания.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Исполнительский сбор устанавливается в размере 12% от подлежащей взысканию суммы или стоимости взыскиваемого имущества (ранее - 7%).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Минимальный размер сбора увеличен в два раза - 2 тысячи рублей с физлица (в том числе с ИП) и 20 тысяч рублей с должника - организации.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В случае неисполнения исполнительного документа неимущественного характера исполнительский сбор также увеличивается в два раза - до 10 тысяч и 100 тысяч рублей соответственно.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 xml:space="preserve">Кроме того, введено положение, устанавливающее порядок взимания и размер сбора в случае неисполнения должником исполнительного документа имущественного характера, а также уточнен порядок распределения денежных средств, поступивших на депозитный счет службы судебных приставов при исполнении требований имущественного характера. </w:t>
      </w:r>
    </w:p>
    <w:p>
      <w:pPr>
        <w:pStyle w:val="Normal"/>
        <w:widowControl w:val="false"/>
        <w:tabs>
          <w:tab w:val="clear" w:pos="709"/>
          <w:tab w:val="left" w:pos="2268" w:leader="none"/>
          <w:tab w:val="left" w:pos="6804" w:leader="none"/>
        </w:tabs>
        <w:bidi w:val="0"/>
        <w:spacing w:lineRule="auto" w:line="240" w:before="0" w:after="0"/>
        <w:ind w:firstLine="709" w:start="0" w:end="0"/>
        <w:jc w:val="both"/>
        <w:rPr>
          <w:rFonts w:ascii="Times New Roman" w:hAnsi="Times New Roman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  <w:t>Вступил в силу 9 января 2026 года.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LibreOffice/24.8.5.2$Linux_X86_64 LibreOffice_project/480$Build-2</Application>
  <AppVersion>15.0000</AppVersion>
  <Pages>1</Pages>
  <Words>136</Words>
  <Characters>881</Characters>
  <CharactersWithSpaces>1015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2026-06-29T17:26:40Z</dcterms:created>
  <dc:creator/>
  <dc:description/>
  <dc:language>ru-RU</dc:language>
  <cp:lastModifiedBy/>
  <dcterms:modified xsi:type="dcterms:W3CDTF">2026-06-29T17:27:01Z</dcterms:modified>
  <cp:revision>1</cp:revision>
  <dc:subject/>
  <dc:title/>
</cp:coreProperties>
</file>