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b/>
          <w:bCs/>
          <w:lang w:eastAsia="ru-RU"/>
        </w:rPr>
        <w:t xml:space="preserve">Подписан </w:t>
      </w:r>
      <w:bookmarkStart w:id="0" w:name="_GoBack"/>
      <w:r w:rsidRPr="007063CB">
        <w:rPr>
          <w:rFonts w:eastAsia="Times New Roman"/>
          <w:b/>
          <w:bCs/>
          <w:lang w:eastAsia="ru-RU"/>
        </w:rPr>
        <w:t>закон о продлении для многодетных семей возможности полного или частичного погашения обязательств по ипотечному жилищному кредиту (займу) за счет господдержки</w:t>
      </w:r>
      <w:bookmarkEnd w:id="0"/>
    </w:p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> </w:t>
      </w:r>
    </w:p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Речь идет о родителях - гражданах РФ,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(займу). В рамках господдержки предоставляется возможность полного или частичного погашения обязательств по ипотечному жилищному кредиту (займу) в размере задолженности, но не более 450 тысяч рублей. Кредитный договор (договор займа) должен быть заключен до 1 июля 2031 года. </w:t>
      </w:r>
    </w:p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Предусматривается, что 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 Также предусматривается, что в случае, если кредитный договор заключен гражданином в целях приобретения объекта недвижимости,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 </w:t>
      </w:r>
    </w:p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Кроме того, из перечня субъектов, которые вправе выдавать ипотечные займы, исключены организации, уполномоченные единым институтом развития в жилищной сфере (акционерным обществом "ДОМ.РФ"). Данное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дня вступления в силу настоящего Федерального закона. Со дня вступления в силу настоящего Федерального закона меры государственной поддержки в отношении договоров займа, заключенных с указанными организациями, реализуются при условии, что такие договоры заключены до дня вступления в силу настоящего Федерального закона и государственная регистрация ипотеки в отношении объектов недвижимости, являющихся обеспечением обязательств по таким договорам на момент их заключения, либо залога прав требований по договорам участия в долевом строительстве осуществлена не позднее пятнадцати календарных дней со дня вступления в силу настоящего Федерального закона. </w:t>
      </w:r>
    </w:p>
    <w:p w:rsidR="00A84EAA" w:rsidRPr="007063CB" w:rsidRDefault="00A84EAA" w:rsidP="00A84EAA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A84EAA" w:rsidRPr="00064F0B" w:rsidRDefault="00A84EAA" w:rsidP="00A84EAA">
      <w:pPr>
        <w:ind w:firstLine="567"/>
        <w:jc w:val="both"/>
      </w:pPr>
    </w:p>
    <w:p w:rsidR="00770C7E" w:rsidRPr="00A84EAA" w:rsidRDefault="00770C7E" w:rsidP="00A84EAA"/>
    <w:sectPr w:rsidR="00770C7E" w:rsidRPr="00A8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30343"/>
    <w:rsid w:val="002446D3"/>
    <w:rsid w:val="004A4F4F"/>
    <w:rsid w:val="00540D1A"/>
    <w:rsid w:val="00547BF0"/>
    <w:rsid w:val="00603038"/>
    <w:rsid w:val="00690133"/>
    <w:rsid w:val="006F4425"/>
    <w:rsid w:val="00770C7E"/>
    <w:rsid w:val="008043FF"/>
    <w:rsid w:val="0085541E"/>
    <w:rsid w:val="00891E77"/>
    <w:rsid w:val="00926434"/>
    <w:rsid w:val="00A773FB"/>
    <w:rsid w:val="00A84EAA"/>
    <w:rsid w:val="00A85259"/>
    <w:rsid w:val="00B571A4"/>
    <w:rsid w:val="00D26EB8"/>
    <w:rsid w:val="00EB4A7F"/>
    <w:rsid w:val="00EF0A1B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2024-06-27T10:17:00Z</dcterms:created>
  <dcterms:modified xsi:type="dcterms:W3CDTF">2024-06-27T10:17:00Z</dcterms:modified>
</cp:coreProperties>
</file>