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Пояснительная записка </w:t>
      </w:r>
    </w:p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к  результатам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оценки эффективности реализации муниципальной 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«Экономическое развитие Полтавского муниципального района» за 202</w:t>
      </w:r>
      <w:r w:rsidR="00924985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F12506" w:rsidRDefault="00F1250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Подпрограмма «Борьба с преступностью, профилактика преступлений и нарушений, обеспечение безопасности дорожного движения в Полтавском муниципальном районе» направлена на создание благоприятных условий для экономического развития Полтавского муниципального района.</w:t>
      </w: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Целью </w:t>
      </w:r>
      <w:r w:rsidR="00DE3701">
        <w:rPr>
          <w:rFonts w:ascii="Times New Roman" w:eastAsia="Times New Roman" w:hAnsi="Times New Roman" w:cs="Times New Roman"/>
        </w:rPr>
        <w:t>под</w:t>
      </w:r>
      <w:r>
        <w:rPr>
          <w:rFonts w:ascii="Times New Roman" w:eastAsia="Times New Roman" w:hAnsi="Times New Roman" w:cs="Times New Roman"/>
        </w:rPr>
        <w:t>программы является:</w:t>
      </w:r>
    </w:p>
    <w:p w:rsidR="00F12506" w:rsidRDefault="0044431F">
      <w:pPr>
        <w:pStyle w:val="aa"/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Формирование условий для комплексного решений проблем с преступностью и профилактики преступлений и правонарушений на территории Полтавского муниципального района.</w:t>
      </w:r>
    </w:p>
    <w:p w:rsidR="00F12506" w:rsidRDefault="0044431F">
      <w:pPr>
        <w:pStyle w:val="aa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В целом эффективность реализации  подпрограммы «Борьба с преступностью, профилактика преступлений и нарушений, обеспечение безопасности дорожного движения в Полтавском муниципальном районе» за 202</w:t>
      </w:r>
      <w:r w:rsidR="00DE3701">
        <w:rPr>
          <w:rFonts w:ascii="Times New Roman" w:eastAsia="Times New Roman" w:hAnsi="Times New Roman" w:cs="Times New Roman"/>
        </w:rPr>
        <w:t>2</w:t>
      </w:r>
      <w:r>
        <w:rPr>
          <w:rFonts w:ascii="Times New Roman" w:eastAsia="Times New Roman" w:hAnsi="Times New Roman" w:cs="Times New Roman"/>
        </w:rPr>
        <w:t xml:space="preserve"> год составила   100 %. </w:t>
      </w:r>
      <w:r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Pr="00DE3701">
        <w:rPr>
          <w:rStyle w:val="FontStyle11"/>
          <w:b w:val="0"/>
          <w:sz w:val="24"/>
          <w:szCs w:val="24"/>
        </w:rPr>
        <w:t>муниципальной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программы обеспечено на уровне запланированных показателей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- дальнейшая реализация программы целесообразна.</w:t>
      </w:r>
    </w:p>
    <w:p w:rsidR="00F12506" w:rsidRDefault="00F12506">
      <w:pPr>
        <w:pStyle w:val="aa"/>
        <w:jc w:val="center"/>
        <w:rPr>
          <w:rFonts w:ascii="Times New Roman" w:hAnsi="Times New Roman" w:cs="Times New Roman"/>
        </w:rPr>
      </w:pPr>
    </w:p>
    <w:p w:rsidR="00F12506" w:rsidRDefault="0044431F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Расчет оценки эффективности реализации  подпрограммы </w:t>
      </w:r>
      <w:r>
        <w:rPr>
          <w:rFonts w:ascii="Times New Roman" w:eastAsia="Times New Roman" w:hAnsi="Times New Roman" w:cs="Times New Roman"/>
          <w:b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районе», 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муниципальной программы «Экономического развития Полтавского муниципального района»</w:t>
      </w:r>
    </w:p>
    <w:p w:rsidR="00F12506" w:rsidRDefault="00F12506">
      <w:pPr>
        <w:pStyle w:val="aa"/>
        <w:jc w:val="center"/>
        <w:rPr>
          <w:rFonts w:ascii="Times New Roman" w:hAnsi="Times New Roman" w:cs="Times New Roman"/>
          <w:b/>
        </w:rPr>
      </w:pPr>
    </w:p>
    <w:p w:rsidR="00F12506" w:rsidRDefault="0044431F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Эффективность подпрограммы: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«Борьба с преступностью, профилактика преступлений и нарушений, обеспечение безопасности дорожного движения в Полтавском муниципальном районе» </w:t>
      </w:r>
      <w:r>
        <w:rPr>
          <w:rFonts w:ascii="Times New Roman" w:hAnsi="Times New Roman" w:cs="Times New Roman"/>
        </w:rPr>
        <w:t xml:space="preserve"> = (100+100</w:t>
      </w:r>
      <w:r w:rsidR="00DE3701">
        <w:rPr>
          <w:rFonts w:ascii="Times New Roman" w:hAnsi="Times New Roman" w:cs="Times New Roman"/>
        </w:rPr>
        <w:t>+100+100+100+100+100)/7</w:t>
      </w:r>
      <w:r>
        <w:rPr>
          <w:rFonts w:ascii="Times New Roman" w:hAnsi="Times New Roman" w:cs="Times New Roman"/>
        </w:rPr>
        <w:t>=100 %</w:t>
      </w:r>
    </w:p>
    <w:p w:rsidR="00F12506" w:rsidRDefault="0044431F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реализации основного мероприятия:</w:t>
      </w:r>
    </w:p>
    <w:p w:rsidR="00F12506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4985">
        <w:rPr>
          <w:rFonts w:ascii="Times New Roman" w:hAnsi="Times New Roman" w:cs="Times New Roman"/>
          <w:b/>
          <w:highlight w:val="yellow"/>
        </w:rPr>
        <w:t xml:space="preserve">- </w:t>
      </w:r>
      <w:r w:rsidR="0044431F" w:rsidRPr="00924985">
        <w:rPr>
          <w:rFonts w:ascii="Times New Roman" w:eastAsia="Times New Roman" w:hAnsi="Times New Roman" w:cs="Times New Roman"/>
          <w:color w:val="000000"/>
          <w:highlight w:val="yellow"/>
        </w:rPr>
        <w:t>«Организация и осуществление мероприятий по раб</w:t>
      </w:r>
      <w:r w:rsidR="0044431F" w:rsidRPr="00924985">
        <w:rPr>
          <w:rFonts w:ascii="Times New Roman" w:eastAsia="Times New Roman" w:hAnsi="Times New Roman" w:cs="Times New Roman"/>
          <w:highlight w:val="yellow"/>
        </w:rPr>
        <w:t xml:space="preserve">оте с </w:t>
      </w:r>
      <w:proofErr w:type="gramStart"/>
      <w:r w:rsidR="0044431F" w:rsidRPr="00924985">
        <w:rPr>
          <w:rFonts w:ascii="Times New Roman" w:eastAsia="Times New Roman" w:hAnsi="Times New Roman" w:cs="Times New Roman"/>
          <w:highlight w:val="yellow"/>
        </w:rPr>
        <w:t>детьми  и</w:t>
      </w:r>
      <w:proofErr w:type="gramEnd"/>
      <w:r w:rsidR="0044431F" w:rsidRPr="00924985">
        <w:rPr>
          <w:rFonts w:ascii="Times New Roman" w:eastAsia="Times New Roman" w:hAnsi="Times New Roman" w:cs="Times New Roman"/>
          <w:highlight w:val="yellow"/>
        </w:rPr>
        <w:t xml:space="preserve"> молодежью» = 1,0+1,0+1,0</w:t>
      </w:r>
      <w:r w:rsidR="00924985" w:rsidRPr="00924985">
        <w:rPr>
          <w:rFonts w:ascii="Times New Roman" w:eastAsia="Times New Roman" w:hAnsi="Times New Roman" w:cs="Times New Roman"/>
          <w:highlight w:val="yellow"/>
        </w:rPr>
        <w:t>+1,0</w:t>
      </w:r>
      <w:r w:rsidR="0044431F" w:rsidRPr="00924985">
        <w:rPr>
          <w:rFonts w:ascii="Times New Roman" w:eastAsia="Times New Roman" w:hAnsi="Times New Roman" w:cs="Times New Roman"/>
          <w:highlight w:val="yellow"/>
        </w:rPr>
        <w:t>/</w:t>
      </w:r>
      <w:r w:rsidR="00924985" w:rsidRPr="00924985">
        <w:rPr>
          <w:rFonts w:ascii="Times New Roman" w:eastAsia="Times New Roman" w:hAnsi="Times New Roman" w:cs="Times New Roman"/>
          <w:highlight w:val="yellow"/>
        </w:rPr>
        <w:t>4</w:t>
      </w:r>
      <w:r w:rsidR="0044431F" w:rsidRPr="00924985">
        <w:rPr>
          <w:rFonts w:ascii="Times New Roman" w:eastAsia="Times New Roman" w:hAnsi="Times New Roman" w:cs="Times New Roman"/>
          <w:highlight w:val="yellow"/>
        </w:rPr>
        <w:t>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1,0+1,0+1,0+1,0/4*100=100%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eastAsia="Times New Roman" w:hAnsi="Times New Roman" w:cs="Times New Roman"/>
        </w:rPr>
        <w:t>1,0+1,0+1,0+1,0+1,0+1,0+1,0/7*100=100%</w:t>
      </w:r>
    </w:p>
    <w:p w:rsidR="00DE3701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=1,0/1*100=100%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«Миграционная политика» = 1,0/1*100=100%</w:t>
      </w:r>
    </w:p>
    <w:p w:rsidR="00DE3701" w:rsidRDefault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=1,0/1*100=100%</w:t>
      </w:r>
    </w:p>
    <w:p w:rsidR="00DE3701" w:rsidRDefault="00DE3701" w:rsidP="00DE3701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 xml:space="preserve">Противодействие терроризму и </w:t>
      </w:r>
      <w:proofErr w:type="spellStart"/>
      <w:r w:rsidRPr="00DE3701">
        <w:rPr>
          <w:rFonts w:ascii="Times New Roman" w:eastAsia="Times New Roman" w:hAnsi="Times New Roman" w:cs="Times New Roman"/>
        </w:rPr>
        <w:t>зкстремизму</w:t>
      </w:r>
      <w:proofErr w:type="spellEnd"/>
      <w:r>
        <w:rPr>
          <w:rFonts w:ascii="Times New Roman" w:eastAsia="Times New Roman" w:hAnsi="Times New Roman" w:cs="Times New Roman"/>
        </w:rPr>
        <w:t>» =1,0/1*100=100%</w:t>
      </w:r>
    </w:p>
    <w:p w:rsidR="00F12506" w:rsidRDefault="0044431F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Эффективность расчета  мероприятия: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924985">
        <w:rPr>
          <w:rFonts w:ascii="Times New Roman" w:hAnsi="Times New Roman" w:cs="Times New Roman"/>
          <w:b/>
          <w:highlight w:val="yellow"/>
        </w:rPr>
        <w:t xml:space="preserve">- </w:t>
      </w:r>
      <w:r w:rsidRPr="00924985">
        <w:rPr>
          <w:rFonts w:ascii="Times New Roman" w:eastAsia="Times New Roman" w:hAnsi="Times New Roman" w:cs="Times New Roman"/>
          <w:color w:val="000000"/>
          <w:highlight w:val="yellow"/>
        </w:rPr>
        <w:t>«Организация и осуществление мероприятий по раб</w:t>
      </w:r>
      <w:r w:rsidRPr="00924985">
        <w:rPr>
          <w:rFonts w:ascii="Times New Roman" w:eastAsia="Times New Roman" w:hAnsi="Times New Roman" w:cs="Times New Roman"/>
          <w:highlight w:val="yellow"/>
        </w:rPr>
        <w:t xml:space="preserve">оте с </w:t>
      </w:r>
      <w:proofErr w:type="gramStart"/>
      <w:r w:rsidRPr="00924985">
        <w:rPr>
          <w:rFonts w:ascii="Times New Roman" w:eastAsia="Times New Roman" w:hAnsi="Times New Roman" w:cs="Times New Roman"/>
          <w:highlight w:val="yellow"/>
        </w:rPr>
        <w:t>детьми  и</w:t>
      </w:r>
      <w:proofErr w:type="gramEnd"/>
      <w:r w:rsidRPr="00924985">
        <w:rPr>
          <w:rFonts w:ascii="Times New Roman" w:eastAsia="Times New Roman" w:hAnsi="Times New Roman" w:cs="Times New Roman"/>
          <w:highlight w:val="yellow"/>
        </w:rPr>
        <w:t xml:space="preserve"> молодежью» = </w:t>
      </w:r>
      <w:r w:rsidR="00924985" w:rsidRPr="00924985">
        <w:rPr>
          <w:rFonts w:ascii="Times New Roman" w:eastAsia="Times New Roman" w:hAnsi="Times New Roman" w:cs="Times New Roman"/>
          <w:highlight w:val="yellow"/>
        </w:rPr>
        <w:t>4</w:t>
      </w:r>
      <w:r w:rsidRPr="00924985">
        <w:rPr>
          <w:rFonts w:ascii="Times New Roman" w:eastAsia="Times New Roman" w:hAnsi="Times New Roman" w:cs="Times New Roman"/>
          <w:highlight w:val="yellow"/>
        </w:rPr>
        <w:t>/</w:t>
      </w:r>
      <w:r w:rsidR="00924985" w:rsidRPr="00924985">
        <w:rPr>
          <w:rFonts w:ascii="Times New Roman" w:eastAsia="Times New Roman" w:hAnsi="Times New Roman" w:cs="Times New Roman"/>
          <w:highlight w:val="yellow"/>
        </w:rPr>
        <w:t>4</w:t>
      </w:r>
      <w:r w:rsidRPr="00924985">
        <w:rPr>
          <w:rFonts w:ascii="Times New Roman" w:eastAsia="Times New Roman" w:hAnsi="Times New Roman" w:cs="Times New Roman"/>
          <w:highlight w:val="yellow"/>
        </w:rPr>
        <w:t>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4/4*100=100%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eastAsia="Times New Roman" w:hAnsi="Times New Roman" w:cs="Times New Roman"/>
        </w:rPr>
        <w:t>7/7*100=100%</w:t>
      </w:r>
    </w:p>
    <w:p w:rsidR="0044431F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«Миграционная политика» = 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44431F" w:rsidRDefault="00247D3E" w:rsidP="0044431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 xml:space="preserve">Противодействие терроризму и </w:t>
      </w:r>
      <w:proofErr w:type="spellStart"/>
      <w:r w:rsidRPr="00DE3701">
        <w:rPr>
          <w:rFonts w:ascii="Times New Roman" w:eastAsia="Times New Roman" w:hAnsi="Times New Roman" w:cs="Times New Roman"/>
        </w:rPr>
        <w:t>зкстремизму</w:t>
      </w:r>
      <w:proofErr w:type="spellEnd"/>
      <w:r>
        <w:rPr>
          <w:rFonts w:ascii="Times New Roman" w:eastAsia="Times New Roman" w:hAnsi="Times New Roman" w:cs="Times New Roman"/>
        </w:rPr>
        <w:t>» =</w:t>
      </w:r>
      <w:r w:rsidR="0044431F">
        <w:rPr>
          <w:rFonts w:ascii="Times New Roman" w:eastAsia="Times New Roman" w:hAnsi="Times New Roman" w:cs="Times New Roman"/>
        </w:rPr>
        <w:t>1/1*100=100%</w:t>
      </w:r>
    </w:p>
    <w:p w:rsidR="00247D3E" w:rsidRDefault="00247D3E" w:rsidP="00247D3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44431F" w:rsidRDefault="0044431F">
      <w:pPr>
        <w:jc w:val="both"/>
        <w:rPr>
          <w:rFonts w:ascii="Times New Roman" w:hAnsi="Times New Roman" w:cs="Times New Roman"/>
          <w:b/>
        </w:rPr>
      </w:pPr>
    </w:p>
    <w:p w:rsidR="0044431F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247D3E">
        <w:rPr>
          <w:rFonts w:ascii="Times New Roman" w:hAnsi="Times New Roman" w:cs="Times New Roman"/>
          <w:b/>
        </w:rPr>
        <w:t>Степень достижения значения целевого индикатора:</w:t>
      </w:r>
    </w:p>
    <w:p w:rsidR="00247D3E" w:rsidRPr="00247D3E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lastRenderedPageBreak/>
        <w:t>-  Увеличение удельного веса численности молодых людей в возрасте от 14 до 30 лет, принимающих участие в добровольческой деятельности в общей численности молодежи в возрасте от 14 до 30 лет =17/17=1</w:t>
      </w:r>
    </w:p>
    <w:p w:rsidR="00F12506" w:rsidRPr="00247D3E" w:rsidRDefault="0044431F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 </w:t>
      </w:r>
      <w:r w:rsidR="005279DB" w:rsidRPr="00247D3E">
        <w:rPr>
          <w:rFonts w:ascii="Times New Roman" w:hAnsi="Times New Roman" w:cs="Times New Roman"/>
        </w:rPr>
        <w:t xml:space="preserve">Доля вовлеченных несовершеннолетних в мероприятия </w:t>
      </w:r>
      <w:r w:rsidRPr="00247D3E">
        <w:rPr>
          <w:rFonts w:ascii="Times New Roman" w:hAnsi="Times New Roman" w:cs="Times New Roman"/>
        </w:rPr>
        <w:t>=</w:t>
      </w:r>
      <w:r w:rsidR="005279DB" w:rsidRPr="00247D3E">
        <w:rPr>
          <w:rFonts w:ascii="Times New Roman" w:hAnsi="Times New Roman" w:cs="Times New Roman"/>
        </w:rPr>
        <w:t>56</w:t>
      </w:r>
      <w:r w:rsidRPr="00247D3E">
        <w:rPr>
          <w:rFonts w:ascii="Times New Roman" w:hAnsi="Times New Roman" w:cs="Times New Roman"/>
        </w:rPr>
        <w:t>/</w:t>
      </w:r>
      <w:r w:rsidR="005279DB" w:rsidRPr="00247D3E">
        <w:rPr>
          <w:rFonts w:ascii="Times New Roman" w:hAnsi="Times New Roman" w:cs="Times New Roman"/>
        </w:rPr>
        <w:t>56</w:t>
      </w:r>
      <w:r w:rsidRPr="00247D3E">
        <w:rPr>
          <w:rFonts w:ascii="Times New Roman" w:hAnsi="Times New Roman" w:cs="Times New Roman"/>
        </w:rPr>
        <w:t>=1</w:t>
      </w:r>
    </w:p>
    <w:p w:rsidR="00F12506" w:rsidRPr="00247D3E" w:rsidRDefault="0044431F" w:rsidP="0044431F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</w:t>
      </w:r>
      <w:r w:rsidR="005279DB" w:rsidRPr="00247D3E">
        <w:rPr>
          <w:rFonts w:ascii="Times New Roman" w:hAnsi="Times New Roman" w:cs="Times New Roman"/>
        </w:rPr>
        <w:t xml:space="preserve">Доля граждан, принявших участие в мероприятиях </w:t>
      </w:r>
      <w:r w:rsidRPr="00247D3E">
        <w:rPr>
          <w:rFonts w:ascii="Times New Roman" w:hAnsi="Times New Roman" w:cs="Times New Roman"/>
        </w:rPr>
        <w:t>=</w:t>
      </w:r>
      <w:r w:rsidR="005279DB" w:rsidRPr="00247D3E">
        <w:rPr>
          <w:rFonts w:ascii="Times New Roman" w:hAnsi="Times New Roman" w:cs="Times New Roman"/>
        </w:rPr>
        <w:t>3</w:t>
      </w:r>
      <w:r w:rsidRPr="00247D3E">
        <w:rPr>
          <w:rFonts w:ascii="Times New Roman" w:hAnsi="Times New Roman" w:cs="Times New Roman"/>
        </w:rPr>
        <w:t>0/</w:t>
      </w:r>
      <w:r w:rsidR="005279DB" w:rsidRPr="00247D3E">
        <w:rPr>
          <w:rFonts w:ascii="Times New Roman" w:hAnsi="Times New Roman" w:cs="Times New Roman"/>
        </w:rPr>
        <w:t>3</w:t>
      </w:r>
      <w:r w:rsidRPr="00247D3E">
        <w:rPr>
          <w:rFonts w:ascii="Times New Roman" w:hAnsi="Times New Roman" w:cs="Times New Roman"/>
        </w:rPr>
        <w:t>0=1</w:t>
      </w:r>
    </w:p>
    <w:p w:rsidR="005279DB" w:rsidRPr="00247D3E" w:rsidRDefault="005279DB" w:rsidP="0044431F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Увеличение доли несовершеннолетних, принявших участие в мероприятиях =50/50=1</w:t>
      </w:r>
    </w:p>
    <w:p w:rsidR="005279DB" w:rsidRPr="00247D3E" w:rsidRDefault="005279DB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Доля образовательных учреждений, в которых созданы отряды юных инспекторов движения, из числа общих образовательных учреждений =100/100=1,0</w:t>
      </w:r>
    </w:p>
    <w:p w:rsidR="005279DB" w:rsidRPr="00247D3E" w:rsidRDefault="005279DB" w:rsidP="0044431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Доля учащихся привлеченных к участию в пропаганде правил безопасного поведения на дорогах и улицах =60/60=1</w:t>
      </w:r>
    </w:p>
    <w:p w:rsidR="00F12506" w:rsidRPr="00247D3E" w:rsidRDefault="0044431F" w:rsidP="0044431F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Наличие факта выполненных работ =1/1=1</w:t>
      </w:r>
    </w:p>
    <w:p w:rsidR="005279DB" w:rsidRPr="00247D3E" w:rsidRDefault="005279DB" w:rsidP="0044431F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>- факт возмещения=1/1=1</w:t>
      </w:r>
    </w:p>
    <w:p w:rsidR="005279DB" w:rsidRDefault="0044431F" w:rsidP="00247D3E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247D3E">
        <w:rPr>
          <w:rFonts w:ascii="Times New Roman" w:hAnsi="Times New Roman" w:cs="Times New Roman"/>
        </w:rPr>
        <w:t xml:space="preserve">-    </w:t>
      </w:r>
      <w:r w:rsidR="005279DB" w:rsidRPr="00247D3E">
        <w:rPr>
          <w:rFonts w:ascii="Times New Roman" w:hAnsi="Times New Roman" w:cs="Times New Roman"/>
        </w:rPr>
        <w:t>Увеличение количества детей, направляемых в оздоровительный лагерь =198/198=1</w:t>
      </w:r>
    </w:p>
    <w:p w:rsidR="00924985" w:rsidRPr="00247D3E" w:rsidRDefault="00924985" w:rsidP="00247D3E">
      <w:pPr>
        <w:pStyle w:val="aa"/>
        <w:ind w:firstLine="709"/>
        <w:jc w:val="both"/>
        <w:rPr>
          <w:rFonts w:ascii="Times New Roman" w:hAnsi="Times New Roman" w:cs="Times New Roman"/>
        </w:rPr>
      </w:pPr>
      <w:r w:rsidRPr="00924985">
        <w:rPr>
          <w:rFonts w:ascii="Times New Roman" w:hAnsi="Times New Roman" w:cs="Times New Roman"/>
          <w:highlight w:val="yellow"/>
        </w:rPr>
        <w:t xml:space="preserve">- </w:t>
      </w:r>
      <w:proofErr w:type="gramStart"/>
      <w:r w:rsidRPr="00924985">
        <w:rPr>
          <w:rFonts w:ascii="Times New Roman" w:hAnsi="Times New Roman" w:cs="Times New Roman"/>
          <w:highlight w:val="yellow"/>
        </w:rPr>
        <w:t>Количество детей</w:t>
      </w:r>
      <w:proofErr w:type="gramEnd"/>
      <w:r w:rsidRPr="00924985">
        <w:rPr>
          <w:rFonts w:ascii="Times New Roman" w:hAnsi="Times New Roman" w:cs="Times New Roman"/>
          <w:highlight w:val="yellow"/>
        </w:rPr>
        <w:t xml:space="preserve"> оздоровленных в рамках мероприятия организация оздоровления и отдыха детей в целях профилактики правонарушений = 5/5=1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4985">
        <w:rPr>
          <w:rFonts w:ascii="Times New Roman" w:hAnsi="Times New Roman" w:cs="Times New Roman"/>
          <w:highlight w:val="yellow"/>
        </w:rPr>
        <w:t xml:space="preserve">- </w:t>
      </w:r>
      <w:r w:rsidR="00924985" w:rsidRPr="00924985">
        <w:rPr>
          <w:rFonts w:ascii="Times New Roman" w:hAnsi="Times New Roman" w:cs="Times New Roman"/>
          <w:highlight w:val="yellow"/>
        </w:rPr>
        <w:t xml:space="preserve"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средств областного бюджета в форме субсидий местным бюджетам, от общей численности детей в возрасте от 65 до 18 лет, проживающих на территории Омской области </w:t>
      </w:r>
      <w:r w:rsidRPr="00924985">
        <w:rPr>
          <w:rFonts w:ascii="Times New Roman" w:hAnsi="Times New Roman" w:cs="Times New Roman"/>
          <w:highlight w:val="yellow"/>
        </w:rPr>
        <w:t>=0,</w:t>
      </w:r>
      <w:r w:rsidR="00924985" w:rsidRPr="00924985">
        <w:rPr>
          <w:rFonts w:ascii="Times New Roman" w:hAnsi="Times New Roman" w:cs="Times New Roman"/>
          <w:highlight w:val="yellow"/>
        </w:rPr>
        <w:t>7</w:t>
      </w:r>
      <w:r w:rsidRPr="00924985">
        <w:rPr>
          <w:rFonts w:ascii="Times New Roman" w:hAnsi="Times New Roman" w:cs="Times New Roman"/>
          <w:highlight w:val="yellow"/>
        </w:rPr>
        <w:t>/0,</w:t>
      </w:r>
      <w:r w:rsidR="00924985" w:rsidRPr="00924985">
        <w:rPr>
          <w:rFonts w:ascii="Times New Roman" w:hAnsi="Times New Roman" w:cs="Times New Roman"/>
          <w:highlight w:val="yellow"/>
        </w:rPr>
        <w:t>7</w:t>
      </w:r>
      <w:r w:rsidRPr="00924985">
        <w:rPr>
          <w:rFonts w:ascii="Times New Roman" w:hAnsi="Times New Roman" w:cs="Times New Roman"/>
          <w:highlight w:val="yellow"/>
        </w:rPr>
        <w:t>=1,0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924985">
        <w:rPr>
          <w:rFonts w:ascii="Times New Roman" w:hAnsi="Times New Roman" w:cs="Times New Roman"/>
          <w:highlight w:val="yellow"/>
        </w:rPr>
        <w:t xml:space="preserve">- </w:t>
      </w:r>
      <w:r w:rsidR="00924985" w:rsidRPr="00924985">
        <w:rPr>
          <w:rFonts w:ascii="Times New Roman" w:hAnsi="Times New Roman" w:cs="Times New Roman"/>
          <w:color w:val="000000"/>
          <w:highlight w:val="yellow"/>
        </w:rPr>
        <w:t>Количество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924985">
        <w:rPr>
          <w:rFonts w:ascii="Times New Roman" w:hAnsi="Times New Roman" w:cs="Times New Roman"/>
          <w:color w:val="000000"/>
          <w:highlight w:val="yellow"/>
        </w:rPr>
        <w:t>=1/1=1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0" w:name="_GoBack"/>
      <w:bookmarkEnd w:id="0"/>
      <w:r w:rsidRPr="00247D3E">
        <w:rPr>
          <w:rFonts w:ascii="Times New Roman" w:hAnsi="Times New Roman" w:cs="Times New Roman"/>
        </w:rPr>
        <w:t xml:space="preserve">- </w:t>
      </w:r>
      <w:r w:rsidRPr="00247D3E">
        <w:rPr>
          <w:rFonts w:ascii="Times New Roman" w:hAnsi="Times New Roman" w:cs="Times New Roman"/>
          <w:color w:val="000000"/>
        </w:rPr>
        <w:t>Увеличение доли граждан, вовлеченных в мероприятия =27/27=1</w:t>
      </w:r>
    </w:p>
    <w:p w:rsidR="005279DB" w:rsidRPr="00247D3E" w:rsidRDefault="005279DB" w:rsidP="00247D3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247D3E">
        <w:rPr>
          <w:rFonts w:ascii="Times New Roman" w:hAnsi="Times New Roman" w:cs="Times New Roman"/>
          <w:color w:val="000000"/>
        </w:rPr>
        <w:t>- Увеличение доли граждан, вовлеченных в мероприятия =49/49=1</w:t>
      </w:r>
    </w:p>
    <w:p w:rsidR="005279DB" w:rsidRDefault="005279DB" w:rsidP="005279DB">
      <w:pPr>
        <w:spacing w:after="60"/>
        <w:jc w:val="both"/>
      </w:pPr>
    </w:p>
    <w:p w:rsidR="00F12506" w:rsidRDefault="0044431F" w:rsidP="005279DB">
      <w:pPr>
        <w:pStyle w:val="aa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Расчет уровня финансового обеспечения мероприятий: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eastAsia="Times New Roman" w:hAnsi="Times New Roman" w:cs="Times New Roman"/>
          <w:color w:val="000000"/>
        </w:rPr>
        <w:t>«Организация и осуществление мероприятий по раб</w:t>
      </w:r>
      <w:r>
        <w:rPr>
          <w:rFonts w:ascii="Times New Roman" w:eastAsia="Times New Roman" w:hAnsi="Times New Roman" w:cs="Times New Roman"/>
        </w:rPr>
        <w:t>оте с детьми  и молодежью» = 813124,02/813124,02=1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Реализация комплекса мероприятий по совершенствованию системы профилактики социально вредных явлений</w:t>
      </w:r>
      <w:r>
        <w:rPr>
          <w:rFonts w:ascii="Times New Roman" w:eastAsia="Times New Roman" w:hAnsi="Times New Roman" w:cs="Times New Roman"/>
        </w:rPr>
        <w:t>» = 3840,00/3840,00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DE3701">
        <w:rPr>
          <w:rFonts w:ascii="Times New Roman" w:hAnsi="Times New Roman" w:cs="Times New Roman"/>
        </w:rPr>
        <w:t>- «Обеспечение участия детей в районных и областных массовых мероприятиях (конкурс-фестиваль "Безопасное колесо") и областных мероприятий по профилактике и пропаганде безопасного дорожного  движения»</w:t>
      </w:r>
      <w:r>
        <w:rPr>
          <w:rFonts w:ascii="Times New Roman" w:hAnsi="Times New Roman" w:cs="Times New Roman"/>
        </w:rPr>
        <w:t xml:space="preserve"> = </w:t>
      </w:r>
      <w:r>
        <w:rPr>
          <w:rFonts w:ascii="Times New Roman" w:eastAsia="Times New Roman" w:hAnsi="Times New Roman" w:cs="Times New Roman"/>
        </w:rPr>
        <w:t>6088045,91/6088045,91=1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- «</w:t>
      </w:r>
      <w:r w:rsidRPr="00DE3701">
        <w:rPr>
          <w:rFonts w:ascii="Times New Roman" w:hAnsi="Times New Roman" w:cs="Times New Roman"/>
        </w:rPr>
        <w:t>Организация и осуществление мероприятий по работе с детьми  и молодежью</w:t>
      </w:r>
      <w:r>
        <w:rPr>
          <w:rFonts w:ascii="Times New Roman" w:hAnsi="Times New Roman" w:cs="Times New Roman"/>
        </w:rPr>
        <w:t xml:space="preserve">» = </w:t>
      </w:r>
      <w:r>
        <w:rPr>
          <w:rFonts w:ascii="Times New Roman" w:eastAsia="Times New Roman" w:hAnsi="Times New Roman" w:cs="Times New Roman"/>
        </w:rPr>
        <w:t>11777121,34/11777121,34=1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Защита населения и территории муниципального района от чрезвычайных ситуаций природного и техногенного характера</w:t>
      </w:r>
      <w:r>
        <w:rPr>
          <w:rFonts w:ascii="Times New Roman" w:eastAsia="Times New Roman" w:hAnsi="Times New Roman" w:cs="Times New Roman"/>
        </w:rPr>
        <w:t>» =735900,76/735900,76=1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«Миграционная политика» = 3180,00/3180,00=1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>Предупреждение безнадзорности</w:t>
      </w:r>
      <w:r>
        <w:rPr>
          <w:rFonts w:ascii="Times New Roman" w:eastAsia="Times New Roman" w:hAnsi="Times New Roman" w:cs="Times New Roman"/>
        </w:rPr>
        <w:t>» =3255,00,3255,00=1</w:t>
      </w:r>
    </w:p>
    <w:p w:rsidR="005279DB" w:rsidRDefault="005279DB" w:rsidP="005279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«</w:t>
      </w:r>
      <w:r w:rsidRPr="00DE3701">
        <w:rPr>
          <w:rFonts w:ascii="Times New Roman" w:eastAsia="Times New Roman" w:hAnsi="Times New Roman" w:cs="Times New Roman"/>
        </w:rPr>
        <w:t xml:space="preserve">Противодействие терроризму и </w:t>
      </w:r>
      <w:proofErr w:type="spellStart"/>
      <w:r w:rsidRPr="00DE3701">
        <w:rPr>
          <w:rFonts w:ascii="Times New Roman" w:eastAsia="Times New Roman" w:hAnsi="Times New Roman" w:cs="Times New Roman"/>
        </w:rPr>
        <w:t>зкстремизму</w:t>
      </w:r>
      <w:proofErr w:type="spellEnd"/>
      <w:r>
        <w:rPr>
          <w:rFonts w:ascii="Times New Roman" w:eastAsia="Times New Roman" w:hAnsi="Times New Roman" w:cs="Times New Roman"/>
        </w:rPr>
        <w:t>» =17985,00/17985,00=1</w:t>
      </w:r>
    </w:p>
    <w:p w:rsidR="00F12506" w:rsidRDefault="00F1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506" w:rsidRDefault="00F1250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a"/>
      </w:pPr>
      <w:r>
        <w:rPr>
          <w:rFonts w:ascii="Times New Roman" w:hAnsi="Times New Roman" w:cs="Times New Roman"/>
        </w:rPr>
        <w:t xml:space="preserve">Начальник Управления архитектуры, </w:t>
      </w:r>
    </w:p>
    <w:p w:rsidR="00F12506" w:rsidRDefault="0044431F">
      <w:pPr>
        <w:pStyle w:val="aa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строительства и жизнеобеспечения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Д.В.Конюхов</w:t>
      </w:r>
      <w:proofErr w:type="spellEnd"/>
    </w:p>
    <w:p w:rsidR="00F12506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Представитель комитета образования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Н.К.Дедкова</w:t>
      </w:r>
      <w:proofErr w:type="spellEnd"/>
    </w:p>
    <w:p w:rsidR="00F12506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Default="00F12506">
      <w:pPr>
        <w:pStyle w:val="aa"/>
        <w:jc w:val="both"/>
        <w:rPr>
          <w:rFonts w:ascii="Times New Roman" w:hAnsi="Times New Roman" w:cs="Times New Roman"/>
        </w:rPr>
      </w:pPr>
    </w:p>
    <w:p w:rsidR="00F12506" w:rsidRDefault="0044431F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Директор </w:t>
      </w:r>
      <w:proofErr w:type="gramStart"/>
      <w:r>
        <w:rPr>
          <w:rFonts w:ascii="Times New Roman" w:hAnsi="Times New Roman" w:cs="Times New Roman"/>
        </w:rPr>
        <w:t>КУ«</w:t>
      </w:r>
      <w:proofErr w:type="gramEnd"/>
      <w:r>
        <w:rPr>
          <w:rFonts w:ascii="Times New Roman" w:hAnsi="Times New Roman" w:cs="Times New Roman"/>
        </w:rPr>
        <w:t xml:space="preserve">ЦДМФКС»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</w:rPr>
        <w:t>Э.В.Ищак</w:t>
      </w:r>
      <w:proofErr w:type="spellEnd"/>
    </w:p>
    <w:sectPr w:rsidR="00F12506" w:rsidSect="0044431F">
      <w:pgSz w:w="11906" w:h="16838"/>
      <w:pgMar w:top="567" w:right="851" w:bottom="567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">
    <w:charset w:val="01"/>
    <w:family w:val="auto"/>
    <w:pitch w:val="variable"/>
  </w:font>
  <w:font w:name="Lohit Devanagari">
    <w:altName w:val="Times New Roman"/>
    <w:charset w:val="01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506"/>
    <w:rsid w:val="00247D3E"/>
    <w:rsid w:val="0044431F"/>
    <w:rsid w:val="005279DB"/>
    <w:rsid w:val="00924985"/>
    <w:rsid w:val="00DE3701"/>
    <w:rsid w:val="00F12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16651"/>
  <w15:docId w15:val="{61E7DE9C-7E44-4B14-A42C-5A2B0EF8A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32F8E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semiHidden/>
    <w:qFormat/>
    <w:rsid w:val="00A05931"/>
  </w:style>
  <w:style w:type="character" w:customStyle="1" w:styleId="a4">
    <w:name w:val="Нижний колонтитул Знак"/>
    <w:basedOn w:val="a0"/>
    <w:uiPriority w:val="99"/>
    <w:semiHidden/>
    <w:qFormat/>
    <w:rsid w:val="00A05931"/>
  </w:style>
  <w:style w:type="character" w:customStyle="1" w:styleId="a5">
    <w:name w:val="Название Знак"/>
    <w:basedOn w:val="a0"/>
    <w:qFormat/>
    <w:rsid w:val="003A0C60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11">
    <w:name w:val="Font Style11"/>
    <w:basedOn w:val="a0"/>
    <w:qFormat/>
    <w:rsid w:val="001A32C7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qFormat/>
    <w:rPr>
      <w:rFonts w:ascii="Times New Roman" w:eastAsia="Times New Roman" w:hAnsi="Times New Roman"/>
      <w:sz w:val="22"/>
      <w:szCs w:val="22"/>
    </w:rPr>
  </w:style>
  <w:style w:type="character" w:customStyle="1" w:styleId="FontStyle12">
    <w:name w:val="Font Style12"/>
    <w:qFormat/>
    <w:rPr>
      <w:rFonts w:ascii="Times New Roman" w:eastAsia="Times New Roman" w:hAnsi="Times New Roman"/>
      <w:i/>
      <w:iCs/>
      <w:sz w:val="22"/>
      <w:szCs w:val="22"/>
    </w:rPr>
  </w:style>
  <w:style w:type="paragraph" w:customStyle="1" w:styleId="1">
    <w:name w:val="Заголовок1"/>
    <w:basedOn w:val="a"/>
    <w:next w:val="a6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ohit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ohit Devanagari"/>
    </w:rPr>
  </w:style>
  <w:style w:type="paragraph" w:styleId="aa">
    <w:name w:val="No Spacing"/>
    <w:uiPriority w:val="1"/>
    <w:qFormat/>
    <w:rsid w:val="00334CA2"/>
    <w:rPr>
      <w:sz w:val="22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semiHidden/>
    <w:unhideWhenUsed/>
    <w:rsid w:val="00A05931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Title"/>
    <w:basedOn w:val="a"/>
    <w:qFormat/>
    <w:rsid w:val="003A0C6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0">
    <w:name w:val="Без интервала1"/>
    <w:qFormat/>
    <w:rsid w:val="002769E6"/>
    <w:rPr>
      <w:rFonts w:eastAsia="Times New Roman" w:cs="Calibri"/>
      <w:sz w:val="22"/>
    </w:rPr>
  </w:style>
  <w:style w:type="paragraph" w:customStyle="1" w:styleId="Style2">
    <w:name w:val="Style2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1">
    <w:name w:val="Style1"/>
    <w:basedOn w:val="a"/>
    <w:qFormat/>
    <w:pPr>
      <w:widowControl w:val="0"/>
      <w:spacing w:after="0" w:line="275" w:lineRule="exact"/>
      <w:jc w:val="both"/>
    </w:pPr>
    <w:rPr>
      <w:rFonts w:ascii="Times New Roman" w:eastAsia="Times New Roman" w:hAnsi="Times New Roman"/>
    </w:rPr>
  </w:style>
  <w:style w:type="paragraph" w:customStyle="1" w:styleId="Style8">
    <w:name w:val="Style8"/>
    <w:basedOn w:val="a"/>
    <w:qFormat/>
    <w:pPr>
      <w:widowControl w:val="0"/>
      <w:spacing w:after="0" w:line="278" w:lineRule="exact"/>
      <w:jc w:val="both"/>
    </w:pPr>
    <w:rPr>
      <w:rFonts w:ascii="Times New Roman" w:eastAsia="Times New Roman" w:hAnsi="Times New Roman"/>
    </w:rPr>
  </w:style>
  <w:style w:type="paragraph" w:customStyle="1" w:styleId="Style7">
    <w:name w:val="Style7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5">
    <w:name w:val="Style5"/>
    <w:basedOn w:val="a"/>
    <w:qFormat/>
    <w:pPr>
      <w:widowControl w:val="0"/>
      <w:spacing w:after="0" w:line="278" w:lineRule="exact"/>
      <w:ind w:firstLine="715"/>
    </w:pPr>
    <w:rPr>
      <w:rFonts w:ascii="Times New Roman" w:eastAsia="Times New Roman" w:hAnsi="Times New Roman"/>
    </w:rPr>
  </w:style>
  <w:style w:type="paragraph" w:customStyle="1" w:styleId="Style4">
    <w:name w:val="Style4"/>
    <w:basedOn w:val="a"/>
    <w:qFormat/>
    <w:pPr>
      <w:widowControl w:val="0"/>
      <w:spacing w:after="0" w:line="240" w:lineRule="exact"/>
    </w:pPr>
    <w:rPr>
      <w:rFonts w:ascii="Times New Roman" w:eastAsia="Times New Roman" w:hAnsi="Times New Roman"/>
    </w:rPr>
  </w:style>
  <w:style w:type="paragraph" w:customStyle="1" w:styleId="Style3">
    <w:name w:val="Style3"/>
    <w:basedOn w:val="a"/>
    <w:qFormat/>
    <w:pPr>
      <w:widowControl w:val="0"/>
      <w:spacing w:after="0" w:line="274" w:lineRule="exact"/>
      <w:ind w:firstLine="528"/>
    </w:pPr>
    <w:rPr>
      <w:rFonts w:ascii="Times New Roman" w:eastAsia="Times New Roman" w:hAnsi="Times New Roman"/>
    </w:rPr>
  </w:style>
  <w:style w:type="paragraph" w:customStyle="1" w:styleId="Standard">
    <w:name w:val="Standard"/>
    <w:qFormat/>
    <w:pPr>
      <w:widowControl w:val="0"/>
    </w:pPr>
    <w:rPr>
      <w:rFonts w:ascii="Times New Roman" w:eastAsia="Tahoma" w:hAnsi="Times New Roman" w:cs="Liberation Serif"/>
      <w:kern w:val="2"/>
      <w:sz w:val="24"/>
      <w:szCs w:val="24"/>
      <w:lang w:val="en-US" w:eastAsia="en-US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Courier New" w:hAnsi="Courier New" w:cs="Liberation Serif"/>
      <w:color w:val="00000A"/>
      <w:kern w:val="2"/>
      <w:sz w:val="24"/>
      <w:szCs w:val="20"/>
      <w:lang w:eastAsia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B299E-FC6A-4B02-80F9-571C49FFA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918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</Company>
  <LinksUpToDate>false</LinksUpToDate>
  <CharactersWithSpaces>6141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Лобач</dc:creator>
  <dc:description/>
  <cp:lastModifiedBy>admin</cp:lastModifiedBy>
  <cp:revision>2</cp:revision>
  <dcterms:created xsi:type="dcterms:W3CDTF">2024-04-26T06:11:00Z</dcterms:created>
  <dcterms:modified xsi:type="dcterms:W3CDTF">2024-04-26T06:11:00Z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Администрация МР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