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jc w:val="right"/>
        <w:rPr>
          <w:rFonts w:ascii="Times New Roman" w:hAnsi="Times New Roman" w:cs="Times New Roman"/>
          <w:sz w:val="24"/>
          <w:szCs w:val="24"/>
        </w:rPr>
      </w:pPr>
      <w:r>
        <w:rPr>
          <w:rFonts w:cs="Times New Roman" w:ascii="Times New Roman" w:hAnsi="Times New Roman"/>
          <w:sz w:val="24"/>
          <w:szCs w:val="24"/>
        </w:rPr>
        <w:t>Утверждаю :</w:t>
      </w:r>
    </w:p>
    <w:p>
      <w:pPr>
        <w:pStyle w:val="ConsPlusNormal"/>
        <w:jc w:val="right"/>
        <w:rPr>
          <w:rFonts w:ascii="Times New Roman" w:hAnsi="Times New Roman" w:cs="Times New Roman"/>
          <w:sz w:val="24"/>
          <w:szCs w:val="24"/>
        </w:rPr>
      </w:pPr>
      <w:r>
        <w:rPr>
          <w:rFonts w:cs="Times New Roman" w:ascii="Times New Roman" w:hAnsi="Times New Roman"/>
          <w:sz w:val="24"/>
          <w:szCs w:val="24"/>
        </w:rPr>
        <w:t>Глава Полтавского муниципального района</w:t>
      </w:r>
    </w:p>
    <w:p>
      <w:pPr>
        <w:pStyle w:val="ConsPlusNormal"/>
        <w:jc w:val="right"/>
        <w:rPr>
          <w:rFonts w:ascii="Times New Roman" w:hAnsi="Times New Roman" w:cs="Times New Roman"/>
          <w:sz w:val="24"/>
          <w:szCs w:val="24"/>
        </w:rPr>
      </w:pPr>
      <w:r>
        <w:rPr>
          <w:rFonts w:cs="Times New Roman" w:ascii="Times New Roman" w:hAnsi="Times New Roman"/>
          <w:sz w:val="24"/>
          <w:szCs w:val="24"/>
        </w:rPr>
        <w:t>____________________ А.В.Милашенко</w:t>
      </w:r>
    </w:p>
    <w:p>
      <w:pPr>
        <w:pStyle w:val="ConsPlusNormal"/>
        <w:jc w:val="right"/>
        <w:rPr>
          <w:rFonts w:ascii="Times New Roman" w:hAnsi="Times New Roman" w:cs="Times New Roman"/>
          <w:sz w:val="24"/>
          <w:szCs w:val="24"/>
        </w:rPr>
      </w:pPr>
      <w:r>
        <w:rPr>
          <w:rFonts w:cs="Times New Roman" w:ascii="Times New Roman" w:hAnsi="Times New Roman"/>
          <w:sz w:val="24"/>
          <w:szCs w:val="24"/>
        </w:rPr>
        <w:t>«____________»  2024 год</w:t>
      </w:r>
    </w:p>
    <w:p>
      <w:pPr>
        <w:pStyle w:val="ConsPlusNormal"/>
        <w:jc w:val="center"/>
        <w:rPr>
          <w:rFonts w:ascii="Times New Roman" w:hAnsi="Times New Roman" w:cs="Times New Roman"/>
          <w:sz w:val="24"/>
          <w:szCs w:val="24"/>
        </w:rPr>
      </w:pPr>
      <w:r>
        <w:rPr>
          <w:rFonts w:cs="Times New Roman" w:ascii="Times New Roman" w:hAnsi="Times New Roman"/>
          <w:sz w:val="24"/>
          <w:szCs w:val="24"/>
        </w:rPr>
        <w:t>Реестр</w:t>
      </w:r>
    </w:p>
    <w:p>
      <w:pPr>
        <w:pStyle w:val="ConsPlusNormal"/>
        <w:jc w:val="center"/>
        <w:rPr>
          <w:rFonts w:ascii="Times New Roman" w:hAnsi="Times New Roman" w:cs="Times New Roman"/>
          <w:sz w:val="24"/>
          <w:szCs w:val="24"/>
        </w:rPr>
      </w:pPr>
      <w:r>
        <w:rPr>
          <w:rFonts w:cs="Times New Roman" w:ascii="Times New Roman" w:hAnsi="Times New Roman"/>
          <w:sz w:val="24"/>
          <w:szCs w:val="24"/>
        </w:rPr>
        <w:t>субъектов малого и среднего предпринимательства -</w:t>
      </w:r>
    </w:p>
    <w:p>
      <w:pPr>
        <w:pStyle w:val="ConsPlusNormal"/>
        <w:jc w:val="center"/>
        <w:rPr>
          <w:rFonts w:ascii="Times New Roman" w:hAnsi="Times New Roman" w:cs="Times New Roman"/>
          <w:sz w:val="24"/>
          <w:szCs w:val="24"/>
        </w:rPr>
      </w:pPr>
      <w:r>
        <w:rPr>
          <w:rFonts w:cs="Times New Roman" w:ascii="Times New Roman" w:hAnsi="Times New Roman"/>
          <w:sz w:val="24"/>
          <w:szCs w:val="24"/>
        </w:rPr>
        <w:t xml:space="preserve">получателей поддержки Полтавского муниципального района Омской области на 1 </w:t>
      </w:r>
      <w:r>
        <w:rPr>
          <w:rFonts w:cs="Times New Roman" w:ascii="Times New Roman" w:hAnsi="Times New Roman"/>
          <w:sz w:val="24"/>
          <w:szCs w:val="24"/>
        </w:rPr>
        <w:t>апреля</w:t>
      </w:r>
      <w:r>
        <w:rPr>
          <w:rFonts w:cs="Times New Roman" w:ascii="Times New Roman" w:hAnsi="Times New Roman"/>
          <w:sz w:val="24"/>
          <w:szCs w:val="24"/>
        </w:rPr>
        <w:t xml:space="preserve"> 2024 года</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13605" w:type="dxa"/>
        <w:jc w:val="left"/>
        <w:tblInd w:w="0" w:type="dxa"/>
        <w:tblLayout w:type="fixed"/>
        <w:tblCellMar>
          <w:top w:w="102" w:type="dxa"/>
          <w:left w:w="62" w:type="dxa"/>
          <w:bottom w:w="102" w:type="dxa"/>
          <w:right w:w="62" w:type="dxa"/>
        </w:tblCellMar>
        <w:tblLook w:val="0000"/>
      </w:tblPr>
      <w:tblGrid>
        <w:gridCol w:w="1473"/>
        <w:gridCol w:w="1359"/>
        <w:gridCol w:w="1027"/>
        <w:gridCol w:w="958"/>
        <w:gridCol w:w="205"/>
        <w:gridCol w:w="1551"/>
        <w:gridCol w:w="1079"/>
        <w:gridCol w:w="347"/>
        <w:gridCol w:w="729"/>
        <w:gridCol w:w="551"/>
        <w:gridCol w:w="585"/>
        <w:gridCol w:w="547"/>
        <w:gridCol w:w="1583"/>
        <w:gridCol w:w="1609"/>
      </w:tblGrid>
      <w:tr>
        <w:trPr/>
        <w:tc>
          <w:tcPr>
            <w:tcW w:w="147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Номер реестровой записи и дата включения сведений в реестр</w:t>
            </w:r>
          </w:p>
        </w:tc>
        <w:tc>
          <w:tcPr>
            <w:tcW w:w="2386"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Дата принятия решения о предоставлении или прекращении оказания поддержки</w:t>
            </w:r>
          </w:p>
        </w:tc>
        <w:tc>
          <w:tcPr>
            <w:tcW w:w="271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Сведения о субъекте малого и среднего предпринимательства - получателей поддержки</w:t>
            </w:r>
          </w:p>
        </w:tc>
        <w:tc>
          <w:tcPr>
            <w:tcW w:w="5421" w:type="dxa"/>
            <w:gridSpan w:val="7"/>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Сведения о предоставленной поддержке</w:t>
            </w:r>
          </w:p>
        </w:tc>
        <w:tc>
          <w:tcPr>
            <w:tcW w:w="160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Информация о нарушении порядка и условий предоставления поддержки (если имеется), в том числе о нецелевом использовании средств поддержки</w:t>
            </w:r>
          </w:p>
        </w:tc>
      </w:tr>
      <w:tr>
        <w:trPr/>
        <w:tc>
          <w:tcPr>
            <w:tcW w:w="14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18"/>
                <w:szCs w:val="18"/>
              </w:rPr>
            </w:pPr>
            <w:r>
              <w:rPr>
                <w:rFonts w:cs="Times New Roman" w:ascii="Times New Roman" w:hAnsi="Times New Roman"/>
                <w:sz w:val="18"/>
                <w:szCs w:val="18"/>
              </w:rPr>
            </w:r>
          </w:p>
        </w:tc>
        <w:tc>
          <w:tcPr>
            <w:tcW w:w="2386"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18"/>
                <w:szCs w:val="18"/>
              </w:rPr>
            </w:pPr>
            <w:r>
              <w:rPr>
                <w:rFonts w:cs="Times New Roman" w:ascii="Times New Roman" w:hAnsi="Times New Roman"/>
                <w:sz w:val="18"/>
                <w:szCs w:val="18"/>
              </w:rPr>
            </w:r>
          </w:p>
        </w:tc>
        <w:tc>
          <w:tcPr>
            <w:tcW w:w="1163"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наименование юридического лица или фамилия, имя и (при наличии) отчество индивидуального предпринимателя</w:t>
            </w:r>
          </w:p>
        </w:tc>
        <w:tc>
          <w:tcPr>
            <w:tcW w:w="15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идентификационный номер налогоплательщика</w:t>
            </w:r>
          </w:p>
        </w:tc>
        <w:tc>
          <w:tcPr>
            <w:tcW w:w="142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форма поддержки</w:t>
            </w:r>
          </w:p>
        </w:tc>
        <w:tc>
          <w:tcPr>
            <w:tcW w:w="128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вид поддержки</w:t>
            </w:r>
          </w:p>
        </w:tc>
        <w:tc>
          <w:tcPr>
            <w:tcW w:w="113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размер поддержки, тыс. руб.</w:t>
            </w:r>
          </w:p>
        </w:tc>
        <w:tc>
          <w:tcPr>
            <w:tcW w:w="158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срок оказания поддержки</w:t>
            </w:r>
          </w:p>
        </w:tc>
        <w:tc>
          <w:tcPr>
            <w:tcW w:w="160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r>
      <w:tr>
        <w:trPr/>
        <w:tc>
          <w:tcPr>
            <w:tcW w:w="147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1</w:t>
            </w:r>
          </w:p>
        </w:tc>
        <w:tc>
          <w:tcPr>
            <w:tcW w:w="238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2</w:t>
            </w:r>
          </w:p>
        </w:tc>
        <w:tc>
          <w:tcPr>
            <w:tcW w:w="1163"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3</w:t>
            </w:r>
          </w:p>
        </w:tc>
        <w:tc>
          <w:tcPr>
            <w:tcW w:w="15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4</w:t>
            </w:r>
          </w:p>
        </w:tc>
        <w:tc>
          <w:tcPr>
            <w:tcW w:w="142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5</w:t>
            </w:r>
          </w:p>
        </w:tc>
        <w:tc>
          <w:tcPr>
            <w:tcW w:w="128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6</w:t>
            </w:r>
          </w:p>
        </w:tc>
        <w:tc>
          <w:tcPr>
            <w:tcW w:w="113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7</w:t>
            </w:r>
          </w:p>
        </w:tc>
        <w:tc>
          <w:tcPr>
            <w:tcW w:w="158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8</w:t>
            </w:r>
          </w:p>
        </w:tc>
        <w:tc>
          <w:tcPr>
            <w:tcW w:w="160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9</w:t>
            </w:r>
          </w:p>
        </w:tc>
      </w:tr>
      <w:tr>
        <w:trPr/>
        <w:tc>
          <w:tcPr>
            <w:tcW w:w="13603" w:type="dxa"/>
            <w:gridSpan w:val="14"/>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rFonts w:ascii="Times New Roman" w:hAnsi="Times New Roman" w:cs="Times New Roman"/>
                <w:sz w:val="18"/>
                <w:szCs w:val="18"/>
              </w:rPr>
            </w:pPr>
            <w:r>
              <w:rPr>
                <w:rFonts w:cs="Times New Roman" w:ascii="Times New Roman" w:hAnsi="Times New Roman"/>
                <w:sz w:val="18"/>
                <w:szCs w:val="18"/>
              </w:rPr>
              <w:t>I. Микропредприятия</w:t>
            </w:r>
          </w:p>
        </w:tc>
      </w:tr>
      <w:tr>
        <w:trPr/>
        <w:tc>
          <w:tcPr>
            <w:tcW w:w="147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1.47/ 19.06.2019 год</w:t>
            </w:r>
          </w:p>
        </w:tc>
        <w:tc>
          <w:tcPr>
            <w:tcW w:w="238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Распоряжение администрации Полтавского муниципального района  № 79 от 27 мая  2019 года, соглашение № 1 от 10 июня  2019 года</w:t>
            </w:r>
          </w:p>
        </w:tc>
        <w:tc>
          <w:tcPr>
            <w:tcW w:w="1163"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ИП Мойся Иван Иванович</w:t>
            </w:r>
          </w:p>
        </w:tc>
        <w:tc>
          <w:tcPr>
            <w:tcW w:w="1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553001875447</w:t>
            </w:r>
          </w:p>
        </w:tc>
        <w:tc>
          <w:tcPr>
            <w:tcW w:w="142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Финансовая поддержка</w:t>
            </w:r>
          </w:p>
        </w:tc>
        <w:tc>
          <w:tcPr>
            <w:tcW w:w="128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Предоставление бюджетных инвестиций (гранта)</w:t>
            </w:r>
          </w:p>
        </w:tc>
        <w:tc>
          <w:tcPr>
            <w:tcW w:w="113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300,0</w:t>
            </w:r>
          </w:p>
        </w:tc>
        <w:tc>
          <w:tcPr>
            <w:tcW w:w="158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19.06.2019 г</w:t>
            </w:r>
          </w:p>
        </w:tc>
        <w:tc>
          <w:tcPr>
            <w:tcW w:w="160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r>
      <w:tr>
        <w:trPr/>
        <w:tc>
          <w:tcPr>
            <w:tcW w:w="147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1.48/</w:t>
            </w:r>
          </w:p>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28.11.2019</w:t>
            </w:r>
          </w:p>
        </w:tc>
        <w:tc>
          <w:tcPr>
            <w:tcW w:w="238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Распоряжение Администрации Полтавского муниципального района от  №150 от 28 октября 2019 года, соглашение №1 от 11 ноября 2019 года</w:t>
            </w:r>
          </w:p>
        </w:tc>
        <w:tc>
          <w:tcPr>
            <w:tcW w:w="1163"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ИП Гисс Иван Иванович</w:t>
            </w:r>
          </w:p>
        </w:tc>
        <w:tc>
          <w:tcPr>
            <w:tcW w:w="1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553000291600</w:t>
            </w:r>
          </w:p>
        </w:tc>
        <w:tc>
          <w:tcPr>
            <w:tcW w:w="142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Финансовая поддержка</w:t>
            </w:r>
          </w:p>
        </w:tc>
        <w:tc>
          <w:tcPr>
            <w:tcW w:w="128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Предоставление бюджетных инвестиций (гранта)</w:t>
            </w:r>
          </w:p>
        </w:tc>
        <w:tc>
          <w:tcPr>
            <w:tcW w:w="113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313,993</w:t>
            </w:r>
          </w:p>
        </w:tc>
        <w:tc>
          <w:tcPr>
            <w:tcW w:w="158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28.11.2019</w:t>
            </w:r>
          </w:p>
        </w:tc>
        <w:tc>
          <w:tcPr>
            <w:tcW w:w="160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r>
      <w:tr>
        <w:trPr/>
        <w:tc>
          <w:tcPr>
            <w:tcW w:w="147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1.49/ 28.11.2019</w:t>
            </w:r>
          </w:p>
        </w:tc>
        <w:tc>
          <w:tcPr>
            <w:tcW w:w="238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Распоряжение Администрации Полтавского муниципального района от  №150 от 28 октября 2019 года, соглашение № 2от 12 ноября 2019 года</w:t>
            </w:r>
          </w:p>
        </w:tc>
        <w:tc>
          <w:tcPr>
            <w:tcW w:w="1163"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ИП Черкашина Алла Викторовна</w:t>
            </w:r>
          </w:p>
        </w:tc>
        <w:tc>
          <w:tcPr>
            <w:tcW w:w="1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553002296033</w:t>
            </w:r>
          </w:p>
        </w:tc>
        <w:tc>
          <w:tcPr>
            <w:tcW w:w="142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Финансовая поддержка</w:t>
            </w:r>
          </w:p>
        </w:tc>
        <w:tc>
          <w:tcPr>
            <w:tcW w:w="128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Предоставление бюджетных инвестиций (гранта)</w:t>
            </w:r>
          </w:p>
        </w:tc>
        <w:tc>
          <w:tcPr>
            <w:tcW w:w="113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313,993</w:t>
            </w:r>
          </w:p>
        </w:tc>
        <w:tc>
          <w:tcPr>
            <w:tcW w:w="158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28.11.2019</w:t>
            </w:r>
          </w:p>
        </w:tc>
        <w:tc>
          <w:tcPr>
            <w:tcW w:w="160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r>
      <w:tr>
        <w:trPr/>
        <w:tc>
          <w:tcPr>
            <w:tcW w:w="147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1.50/  28.11.2019</w:t>
            </w:r>
          </w:p>
        </w:tc>
        <w:tc>
          <w:tcPr>
            <w:tcW w:w="238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Распоряжение Администрации Полтавского муниципального района от  №150 от 28 октября 2019 года, соглашение № 3от 25 ноября 2019 года</w:t>
            </w:r>
          </w:p>
        </w:tc>
        <w:tc>
          <w:tcPr>
            <w:tcW w:w="1163"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ИП Борисенко Юлия Валерьевна</w:t>
            </w:r>
          </w:p>
        </w:tc>
        <w:tc>
          <w:tcPr>
            <w:tcW w:w="1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553002198452</w:t>
            </w:r>
          </w:p>
        </w:tc>
        <w:tc>
          <w:tcPr>
            <w:tcW w:w="142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Финансовая поддержка</w:t>
            </w:r>
          </w:p>
        </w:tc>
        <w:tc>
          <w:tcPr>
            <w:tcW w:w="128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Предоставление бюджетных инвестиций (гранта)</w:t>
            </w:r>
          </w:p>
        </w:tc>
        <w:tc>
          <w:tcPr>
            <w:tcW w:w="113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313,993</w:t>
            </w:r>
          </w:p>
        </w:tc>
        <w:tc>
          <w:tcPr>
            <w:tcW w:w="158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28.11.2019</w:t>
            </w:r>
          </w:p>
        </w:tc>
        <w:tc>
          <w:tcPr>
            <w:tcW w:w="160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r>
      <w:tr>
        <w:trPr/>
        <w:tc>
          <w:tcPr>
            <w:tcW w:w="147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1.51/ 18.12.2019</w:t>
            </w:r>
          </w:p>
        </w:tc>
        <w:tc>
          <w:tcPr>
            <w:tcW w:w="238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Распоряжение Администрации Полтавского муниципального района от  №194 от 2 декабря  2019 года, соглашение № 1от 16 декабря 2019 года</w:t>
            </w:r>
          </w:p>
        </w:tc>
        <w:tc>
          <w:tcPr>
            <w:tcW w:w="1163"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ИП Алиев Руслан Джаваншир Оглы</w:t>
            </w:r>
          </w:p>
        </w:tc>
        <w:tc>
          <w:tcPr>
            <w:tcW w:w="1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553001413499</w:t>
            </w:r>
          </w:p>
        </w:tc>
        <w:tc>
          <w:tcPr>
            <w:tcW w:w="142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Финансовая поддержка</w:t>
            </w:r>
          </w:p>
        </w:tc>
        <w:tc>
          <w:tcPr>
            <w:tcW w:w="128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Предоставление бюджетных инвестиций (гранта)</w:t>
            </w:r>
          </w:p>
        </w:tc>
        <w:tc>
          <w:tcPr>
            <w:tcW w:w="113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390,563</w:t>
            </w:r>
          </w:p>
        </w:tc>
        <w:tc>
          <w:tcPr>
            <w:tcW w:w="158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18.12.2019</w:t>
            </w:r>
          </w:p>
        </w:tc>
        <w:tc>
          <w:tcPr>
            <w:tcW w:w="160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r>
      <w:tr>
        <w:trPr/>
        <w:tc>
          <w:tcPr>
            <w:tcW w:w="147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1.52/</w:t>
            </w:r>
          </w:p>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18.12.2019</w:t>
            </w:r>
          </w:p>
        </w:tc>
        <w:tc>
          <w:tcPr>
            <w:tcW w:w="238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Распоряжение Администрации Полтавского муниципального района от  №194 от 2 декабря  2019 года, соглашение № 4 от 16 декабря 2019 года</w:t>
            </w:r>
          </w:p>
        </w:tc>
        <w:tc>
          <w:tcPr>
            <w:tcW w:w="1163"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ИП Чертков Степан Владимирович</w:t>
            </w:r>
          </w:p>
        </w:tc>
        <w:tc>
          <w:tcPr>
            <w:tcW w:w="1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553001988810</w:t>
            </w:r>
          </w:p>
        </w:tc>
        <w:tc>
          <w:tcPr>
            <w:tcW w:w="142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Финансовая поддержка</w:t>
            </w:r>
          </w:p>
        </w:tc>
        <w:tc>
          <w:tcPr>
            <w:tcW w:w="128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Предоставление бюджетных инвестиций (гранта)</w:t>
            </w:r>
          </w:p>
        </w:tc>
        <w:tc>
          <w:tcPr>
            <w:tcW w:w="113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390,563</w:t>
            </w:r>
          </w:p>
        </w:tc>
        <w:tc>
          <w:tcPr>
            <w:tcW w:w="158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18.12.2019</w:t>
            </w:r>
          </w:p>
        </w:tc>
        <w:tc>
          <w:tcPr>
            <w:tcW w:w="160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r>
      <w:tr>
        <w:trPr/>
        <w:tc>
          <w:tcPr>
            <w:tcW w:w="147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1.53/ 18.12.2019</w:t>
            </w:r>
          </w:p>
        </w:tc>
        <w:tc>
          <w:tcPr>
            <w:tcW w:w="238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Распоряжение Администрации Полтавского муниципального района от  №194 от 2 декабря  2019 года, соглашение № 3 от 16 декабря 2019 года</w:t>
            </w:r>
          </w:p>
        </w:tc>
        <w:tc>
          <w:tcPr>
            <w:tcW w:w="1163"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ИП Мороз Юрий Дмитриевич</w:t>
            </w:r>
          </w:p>
        </w:tc>
        <w:tc>
          <w:tcPr>
            <w:tcW w:w="1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553001640646</w:t>
            </w:r>
          </w:p>
        </w:tc>
        <w:tc>
          <w:tcPr>
            <w:tcW w:w="142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Финансовая поддержка</w:t>
            </w:r>
          </w:p>
        </w:tc>
        <w:tc>
          <w:tcPr>
            <w:tcW w:w="128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Предоставление бюджетных инвестиций (гранта)</w:t>
            </w:r>
          </w:p>
        </w:tc>
        <w:tc>
          <w:tcPr>
            <w:tcW w:w="113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390,563</w:t>
            </w:r>
          </w:p>
        </w:tc>
        <w:tc>
          <w:tcPr>
            <w:tcW w:w="158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18.12.2019</w:t>
            </w:r>
          </w:p>
        </w:tc>
        <w:tc>
          <w:tcPr>
            <w:tcW w:w="160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r>
      <w:tr>
        <w:trPr/>
        <w:tc>
          <w:tcPr>
            <w:tcW w:w="147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1.54/ 26.12.2019</w:t>
            </w:r>
          </w:p>
        </w:tc>
        <w:tc>
          <w:tcPr>
            <w:tcW w:w="238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Распоряжение Администрации Полтавского муниципального района от  № 211 от 23 декабря  2019 года, соглашение № 5 от 24 декабря 2019 года</w:t>
            </w:r>
          </w:p>
        </w:tc>
        <w:tc>
          <w:tcPr>
            <w:tcW w:w="1163"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ИП Лактионова Жанна Юрьевна</w:t>
            </w:r>
          </w:p>
        </w:tc>
        <w:tc>
          <w:tcPr>
            <w:tcW w:w="1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553001966694</w:t>
            </w:r>
          </w:p>
        </w:tc>
        <w:tc>
          <w:tcPr>
            <w:tcW w:w="142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Финансовая поддержка</w:t>
            </w:r>
          </w:p>
        </w:tc>
        <w:tc>
          <w:tcPr>
            <w:tcW w:w="128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Предоставление бюджетных инвестиций (гранта)</w:t>
            </w:r>
          </w:p>
        </w:tc>
        <w:tc>
          <w:tcPr>
            <w:tcW w:w="113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390,563</w:t>
            </w:r>
          </w:p>
        </w:tc>
        <w:tc>
          <w:tcPr>
            <w:tcW w:w="158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26.12.2019</w:t>
            </w:r>
          </w:p>
        </w:tc>
        <w:tc>
          <w:tcPr>
            <w:tcW w:w="160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r>
      <w:tr>
        <w:trPr/>
        <w:tc>
          <w:tcPr>
            <w:tcW w:w="147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1.55/</w:t>
            </w:r>
          </w:p>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13.05.2020</w:t>
            </w:r>
          </w:p>
        </w:tc>
        <w:tc>
          <w:tcPr>
            <w:tcW w:w="238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Распоряжение Администрации Полтавского муниципального района от  № 55 от 8 апреля  2020 года, соглашение № 1 от 7 мая  2020 года</w:t>
            </w:r>
          </w:p>
        </w:tc>
        <w:tc>
          <w:tcPr>
            <w:tcW w:w="1163"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ИП Лысенко Владимир Дмитриевич</w:t>
            </w:r>
          </w:p>
        </w:tc>
        <w:tc>
          <w:tcPr>
            <w:tcW w:w="1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553001203318</w:t>
            </w:r>
          </w:p>
        </w:tc>
        <w:tc>
          <w:tcPr>
            <w:tcW w:w="142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Финансовая поддержка</w:t>
            </w:r>
          </w:p>
        </w:tc>
        <w:tc>
          <w:tcPr>
            <w:tcW w:w="128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Предоставление бюджетных инвестиций (гранта)</w:t>
            </w:r>
          </w:p>
        </w:tc>
        <w:tc>
          <w:tcPr>
            <w:tcW w:w="113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400,0</w:t>
            </w:r>
          </w:p>
        </w:tc>
        <w:tc>
          <w:tcPr>
            <w:tcW w:w="158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13.05.2020</w:t>
            </w:r>
          </w:p>
        </w:tc>
        <w:tc>
          <w:tcPr>
            <w:tcW w:w="160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r>
      <w:tr>
        <w:trPr/>
        <w:tc>
          <w:tcPr>
            <w:tcW w:w="1473"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1.56/15.12.2020</w:t>
            </w:r>
          </w:p>
        </w:tc>
        <w:tc>
          <w:tcPr>
            <w:tcW w:w="2386"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Распоряжение Администрации Полтавского муниципального района № 202 от 10 декабря 2020года</w:t>
            </w:r>
          </w:p>
        </w:tc>
        <w:tc>
          <w:tcPr>
            <w:tcW w:w="1163"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ИП Лапышева Яна Руслановна</w:t>
            </w:r>
          </w:p>
        </w:tc>
        <w:tc>
          <w:tcPr>
            <w:tcW w:w="1551"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553006985316</w:t>
            </w:r>
          </w:p>
        </w:tc>
        <w:tc>
          <w:tcPr>
            <w:tcW w:w="1426"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Финансовая поддержка</w:t>
            </w:r>
          </w:p>
        </w:tc>
        <w:tc>
          <w:tcPr>
            <w:tcW w:w="1280"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Предоставление бюджетных инвестиций (гранта)</w:t>
            </w:r>
          </w:p>
        </w:tc>
        <w:tc>
          <w:tcPr>
            <w:tcW w:w="1132"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300,0</w:t>
            </w:r>
          </w:p>
        </w:tc>
        <w:tc>
          <w:tcPr>
            <w:tcW w:w="1583"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15.12.2020</w:t>
            </w:r>
          </w:p>
        </w:tc>
        <w:tc>
          <w:tcPr>
            <w:tcW w:w="1609"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r>
          </w:p>
        </w:tc>
      </w:tr>
      <w:tr>
        <w:trPr/>
        <w:tc>
          <w:tcPr>
            <w:tcW w:w="1473"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1.57/18.12.2020</w:t>
            </w:r>
          </w:p>
        </w:tc>
        <w:tc>
          <w:tcPr>
            <w:tcW w:w="2386"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Распоряжение Администрации Полтавского муниципального района № 186-а от 23 ноября 2021 года, соглашение № 3 от 15 декабря 2020 года</w:t>
            </w:r>
          </w:p>
        </w:tc>
        <w:tc>
          <w:tcPr>
            <w:tcW w:w="1163"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ИП Штукерт Александра Сергеевна</w:t>
            </w:r>
          </w:p>
        </w:tc>
        <w:tc>
          <w:tcPr>
            <w:tcW w:w="1551"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553001190796</w:t>
            </w:r>
          </w:p>
        </w:tc>
        <w:tc>
          <w:tcPr>
            <w:tcW w:w="1426"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Финансовая поддержка</w:t>
            </w:r>
          </w:p>
        </w:tc>
        <w:tc>
          <w:tcPr>
            <w:tcW w:w="1280"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Предоставление бюджетных инвестиций (гранта)</w:t>
            </w:r>
          </w:p>
        </w:tc>
        <w:tc>
          <w:tcPr>
            <w:tcW w:w="1132"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300,0</w:t>
            </w:r>
          </w:p>
        </w:tc>
        <w:tc>
          <w:tcPr>
            <w:tcW w:w="1583"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18.12.2020</w:t>
            </w:r>
          </w:p>
        </w:tc>
        <w:tc>
          <w:tcPr>
            <w:tcW w:w="1609"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r>
          </w:p>
        </w:tc>
      </w:tr>
      <w:tr>
        <w:trPr/>
        <w:tc>
          <w:tcPr>
            <w:tcW w:w="1473"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1.58/15.07.2021</w:t>
            </w:r>
          </w:p>
        </w:tc>
        <w:tc>
          <w:tcPr>
            <w:tcW w:w="2386"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Распоряжение Администрации Полтавского муниципального района № 109 от 2 июля 2021 года, соглашение № 1 от 14 июля 2021 года</w:t>
            </w:r>
          </w:p>
        </w:tc>
        <w:tc>
          <w:tcPr>
            <w:tcW w:w="1163"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ИП Конюхов Олег Николаевич</w:t>
            </w:r>
          </w:p>
        </w:tc>
        <w:tc>
          <w:tcPr>
            <w:tcW w:w="1551"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553001880013</w:t>
            </w:r>
          </w:p>
        </w:tc>
        <w:tc>
          <w:tcPr>
            <w:tcW w:w="1426"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Финансовая поддержка</w:t>
            </w:r>
          </w:p>
        </w:tc>
        <w:tc>
          <w:tcPr>
            <w:tcW w:w="1280"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Предоставление бюджетных инвестиций (гранта)</w:t>
            </w:r>
          </w:p>
        </w:tc>
        <w:tc>
          <w:tcPr>
            <w:tcW w:w="1132"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400,0</w:t>
            </w:r>
          </w:p>
        </w:tc>
        <w:tc>
          <w:tcPr>
            <w:tcW w:w="1583"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15.07.2021</w:t>
            </w:r>
          </w:p>
        </w:tc>
        <w:tc>
          <w:tcPr>
            <w:tcW w:w="1609"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r>
          </w:p>
        </w:tc>
      </w:tr>
      <w:tr>
        <w:trPr/>
        <w:tc>
          <w:tcPr>
            <w:tcW w:w="1473"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1.59/26.12.2022</w:t>
            </w:r>
          </w:p>
        </w:tc>
        <w:tc>
          <w:tcPr>
            <w:tcW w:w="2386"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Распоряжение Администрации Полтавского муниципального района № 142 от 15 декабря 2022 года, соглашение № 1 от 22 декабря 2022 года</w:t>
            </w:r>
          </w:p>
        </w:tc>
        <w:tc>
          <w:tcPr>
            <w:tcW w:w="1163"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ИП Бондаренко Виктория Николаевна</w:t>
            </w:r>
          </w:p>
        </w:tc>
        <w:tc>
          <w:tcPr>
            <w:tcW w:w="1551"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553001981124</w:t>
            </w:r>
          </w:p>
        </w:tc>
        <w:tc>
          <w:tcPr>
            <w:tcW w:w="1426"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Финансовая поддержка</w:t>
            </w:r>
          </w:p>
        </w:tc>
        <w:tc>
          <w:tcPr>
            <w:tcW w:w="1280"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Предоставление бюджетных инвестиций (гранта)</w:t>
            </w:r>
          </w:p>
        </w:tc>
        <w:tc>
          <w:tcPr>
            <w:tcW w:w="1132"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282256,24</w:t>
            </w:r>
          </w:p>
        </w:tc>
        <w:tc>
          <w:tcPr>
            <w:tcW w:w="1583"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26.12.22</w:t>
            </w:r>
          </w:p>
        </w:tc>
        <w:tc>
          <w:tcPr>
            <w:tcW w:w="1609"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r>
          </w:p>
        </w:tc>
      </w:tr>
      <w:tr>
        <w:trPr/>
        <w:tc>
          <w:tcPr>
            <w:tcW w:w="13603" w:type="dxa"/>
            <w:gridSpan w:val="14"/>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rFonts w:ascii="Times New Roman" w:hAnsi="Times New Roman" w:cs="Times New Roman"/>
                <w:sz w:val="18"/>
                <w:szCs w:val="18"/>
              </w:rPr>
            </w:pPr>
            <w:r>
              <w:rPr>
                <w:rFonts w:cs="Times New Roman" w:ascii="Times New Roman" w:hAnsi="Times New Roman"/>
                <w:sz w:val="18"/>
                <w:szCs w:val="18"/>
              </w:rPr>
              <w:t>II. Субъекты малого предпринимательства (за исключением микропредприятий)</w:t>
            </w:r>
          </w:p>
        </w:tc>
      </w:tr>
      <w:tr>
        <w:trPr/>
        <w:tc>
          <w:tcPr>
            <w:tcW w:w="147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35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985"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75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07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213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60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r>
      <w:tr>
        <w:trPr/>
        <w:tc>
          <w:tcPr>
            <w:tcW w:w="13603" w:type="dxa"/>
            <w:gridSpan w:val="14"/>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rFonts w:ascii="Times New Roman" w:hAnsi="Times New Roman" w:cs="Times New Roman"/>
                <w:sz w:val="18"/>
                <w:szCs w:val="18"/>
              </w:rPr>
            </w:pPr>
            <w:r>
              <w:rPr>
                <w:rFonts w:cs="Times New Roman" w:ascii="Times New Roman" w:hAnsi="Times New Roman"/>
                <w:sz w:val="18"/>
                <w:szCs w:val="18"/>
              </w:rPr>
              <w:t>III. Субъекты среднего предпринимательства</w:t>
            </w:r>
          </w:p>
        </w:tc>
      </w:tr>
      <w:tr>
        <w:trPr/>
        <w:tc>
          <w:tcPr>
            <w:tcW w:w="147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35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985"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75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07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213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60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r>
    </w:tbl>
    <w:p>
      <w:pPr>
        <w:sectPr>
          <w:type w:val="nextPage"/>
          <w:pgSz w:orient="landscape" w:w="16838" w:h="11906"/>
          <w:pgMar w:left="1134" w:right="1134" w:gutter="0" w:header="0" w:top="1701" w:footer="0" w:bottom="850"/>
          <w:pgNumType w:fmt="decimal"/>
          <w:formProt w:val="false"/>
          <w:textDirection w:val="lrTb"/>
          <w:docGrid w:type="default" w:linePitch="100" w:charSpace="4096"/>
        </w:sectPr>
      </w:pPr>
    </w:p>
    <w:p>
      <w:pPr>
        <w:pStyle w:val="ConsPlusNormal"/>
        <w:jc w:val="both"/>
        <w:rPr>
          <w:rFonts w:ascii="Times New Roman" w:hAnsi="Times New Roman" w:cs="Times New Roman"/>
        </w:rPr>
      </w:pPr>
      <w:r>
        <w:rPr>
          <w:rFonts w:cs="Times New Roman" w:ascii="Times New Roman" w:hAnsi="Times New Roman"/>
        </w:rPr>
      </w:r>
    </w:p>
    <w:p>
      <w:pPr>
        <w:pStyle w:val="ConsPlusNormal"/>
        <w:ind w:firstLine="540"/>
        <w:jc w:val="both"/>
        <w:rPr>
          <w:rFonts w:ascii="Times New Roman" w:hAnsi="Times New Roman" w:cs="Times New Roman"/>
        </w:rPr>
      </w:pPr>
      <w:r>
        <w:rPr/>
        <w:t>--------------------------------</w:t>
      </w:r>
    </w:p>
    <w:p>
      <w:pPr>
        <w:pStyle w:val="ConsPlusNormal"/>
        <w:spacing w:before="220" w:after="0"/>
        <w:ind w:firstLine="540"/>
        <w:jc w:val="both"/>
        <w:rPr>
          <w:rFonts w:ascii="Times New Roman" w:hAnsi="Times New Roman" w:cs="Times New Roman"/>
        </w:rPr>
      </w:pPr>
      <w:bookmarkStart w:id="0" w:name="P130"/>
      <w:bookmarkEnd w:id="0"/>
      <w:r>
        <w:rPr/>
        <w:t xml:space="preserve">&lt;1&gt; Указывается одна из следующих форм поддержки, предусмотренная Федеральным </w:t>
      </w:r>
      <w:hyperlink r:id="rId2">
        <w:r>
          <w:rPr>
            <w:color w:val="0000FF"/>
          </w:rPr>
          <w:t>законом</w:t>
        </w:r>
      </w:hyperlink>
      <w:r>
        <w:rPr/>
        <w:t xml:space="preserve"> от 24 июля 2007 г. N 209-ФЗ "О развитии малого и среднего предпринимательства в Российской Федерации": финансовая, имущественная, консультационная или поддержка в сфере образования (Собрание законодательства Российской Федерации, 2007, N 31, ст. 4006; 2008, N 30, ст. 3615, ст. 3616; 2009, N 31, ст. 3923, N 52, ст. 6441; 2010, N 28, ст. 3553; 2011, N 27, ст. 3880, N 50, ст. 7343; 2013, N 27, ст. 3436, ст. 3477; N 30, ст. 4071, N 52, ст. 6961; 2015, N 27, ст. 3947; 2016, N 1, ст. 28; N 26, ст. 3891; N 27, ст. 4198).</w:t>
      </w:r>
    </w:p>
    <w:p>
      <w:pPr>
        <w:pStyle w:val="ConsPlusNormal"/>
        <w:spacing w:before="220" w:after="0"/>
        <w:ind w:firstLine="540"/>
        <w:jc w:val="both"/>
        <w:rPr>
          <w:rFonts w:ascii="Times New Roman" w:hAnsi="Times New Roman" w:cs="Times New Roman"/>
        </w:rPr>
      </w:pPr>
      <w:bookmarkStart w:id="1" w:name="P131"/>
      <w:bookmarkEnd w:id="1"/>
      <w:r>
        <w:rPr/>
        <w:t>&lt;2&gt; Указывается один из следующих видов поддержки применительно к соответствующей форме поддержки:</w:t>
      </w:r>
    </w:p>
    <w:p>
      <w:pPr>
        <w:pStyle w:val="ConsPlusNormal"/>
        <w:spacing w:before="220" w:after="0"/>
        <w:ind w:firstLine="540"/>
        <w:jc w:val="both"/>
        <w:rPr>
          <w:rFonts w:ascii="Times New Roman" w:hAnsi="Times New Roman" w:cs="Times New Roman"/>
        </w:rPr>
      </w:pPr>
      <w:r>
        <w:rPr/>
        <w:t>1) финансовая поддержка: предоставление субсидии на финансовое обеспечение затрат и (или) на возмещение понесенных затрат в связи с производством (реализацией) товаров, выполнением работ, оказанием услуг с указанием вида субсидируемых затрат (например, на уплату платежей по займам, кредитам, лизинговым платежам, оплату консультационных услуг); предоставление гарантии (поручительства), в том числе государственной или муниципальной гарантии; предоставление бюджетных инвестиций; предоставление займа;</w:t>
      </w:r>
    </w:p>
    <w:p>
      <w:pPr>
        <w:pStyle w:val="ConsPlusNormal"/>
        <w:spacing w:before="220" w:after="0"/>
        <w:ind w:firstLine="540"/>
        <w:jc w:val="both"/>
        <w:rPr>
          <w:rFonts w:ascii="Times New Roman" w:hAnsi="Times New Roman" w:cs="Times New Roman"/>
        </w:rPr>
      </w:pPr>
      <w:r>
        <w:rPr/>
        <w:t xml:space="preserve">2) имущественная поддержка: предоставление во владение и (или) в пользование имущества, возмездное отчуждение недвижимого имущества в собственность субъектов малого и среднего предпринимательства в соответствии с Федеральным </w:t>
      </w:r>
      <w:hyperlink r:id="rId3">
        <w:r>
          <w:rPr>
            <w:color w:val="0000FF"/>
          </w:rPr>
          <w:t>законом</w:t>
        </w:r>
      </w:hyperlink>
      <w:r>
        <w:rPr/>
        <w:t xml:space="preserve"> от 22 июля 2008 г.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(Собрание законодательства Российской Федерации, 2008, N 30, ст. 3615; 2013, N 27, ст. 3436; 2015, N 27, ст. 3949), включая сведения о виде предоставляемого имущества (движимое, недвижимое), наименовании имущества в соответствии с кадастровой или технической документацией;</w:t>
      </w:r>
    </w:p>
    <w:p>
      <w:pPr>
        <w:pStyle w:val="ConsPlusNormal"/>
        <w:spacing w:before="220" w:after="0"/>
        <w:ind w:firstLine="540"/>
        <w:jc w:val="both"/>
        <w:rPr>
          <w:rFonts w:ascii="Times New Roman" w:hAnsi="Times New Roman" w:cs="Times New Roman"/>
        </w:rPr>
      </w:pPr>
      <w:r>
        <w:rPr/>
        <w:t>3) консультационная поддержка: оказание индивидуальных очных консультационных услуг по вопросам финансового планирования, маркетингового сопровождения деятельности, бизнес-планирования, правового обеспечения, подбора персонала, применения трудового законодательства Российской Федерации, иным вопросам в целях содействия развитию деятельности субъектов малого и среднего предпринимательства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развитие субъектов малого и среднего предпринимательства;</w:t>
      </w:r>
    </w:p>
    <w:p>
      <w:pPr>
        <w:pStyle w:val="ConsPlusNormal"/>
        <w:spacing w:before="220" w:after="0"/>
        <w:ind w:firstLine="540"/>
        <w:jc w:val="both"/>
        <w:rPr>
          <w:rFonts w:ascii="Times New Roman" w:hAnsi="Times New Roman" w:cs="Times New Roman"/>
        </w:rPr>
      </w:pPr>
      <w:r>
        <w:rPr/>
        <w:t>4) поддержка в сфере образования: реализация образовательной программы для предпринимателей, реализация мероприятия по обучению субъектов малого и среднего предпринимательства, включая сведения о формате реализации такого мероприятия (например, семинар, тренинг, лекция).</w:t>
      </w:r>
    </w:p>
    <w:p>
      <w:pPr>
        <w:pStyle w:val="ConsPlusNormal"/>
        <w:spacing w:before="220" w:after="0"/>
        <w:ind w:firstLine="540"/>
        <w:jc w:val="both"/>
        <w:rPr>
          <w:rFonts w:ascii="Times New Roman" w:hAnsi="Times New Roman" w:cs="Times New Roman"/>
        </w:rPr>
      </w:pPr>
      <w:bookmarkStart w:id="2" w:name="P136"/>
      <w:bookmarkEnd w:id="2"/>
      <w:r>
        <w:rPr/>
        <w:t>&lt;3&gt; Указываются:</w:t>
      </w:r>
    </w:p>
    <w:p>
      <w:pPr>
        <w:pStyle w:val="ConsPlusNormal"/>
        <w:spacing w:before="220" w:after="0"/>
        <w:ind w:firstLine="540"/>
        <w:jc w:val="both"/>
        <w:rPr>
          <w:rFonts w:ascii="Times New Roman" w:hAnsi="Times New Roman" w:cs="Times New Roman"/>
        </w:rPr>
      </w:pPr>
      <w:r>
        <w:rPr/>
        <w:t>1) для финансовой поддержки: размер субсидии на финансовое обеспечение затрат и (или) на возмещение понесенных затрат в связи с производством (реализацией) товаров, выполнением работ, оказанием услуг (тыс. рублей); размер гарантии (поручительства) (тыс. рублей); размер бюджетных инвестиций (тыс. рублей); размер процентной ставки по займу (в процентах);</w:t>
      </w:r>
    </w:p>
    <w:p>
      <w:pPr>
        <w:pStyle w:val="ConsPlusNormal"/>
        <w:spacing w:before="220" w:after="0"/>
        <w:ind w:firstLine="540"/>
        <w:jc w:val="both"/>
        <w:rPr>
          <w:rFonts w:ascii="Times New Roman" w:hAnsi="Times New Roman" w:cs="Times New Roman"/>
        </w:rPr>
      </w:pPr>
      <w:r>
        <w:rPr/>
        <w:t>2) для имущественной поддержки: размер льготы по уплате арендной платы за весь предусмотренный договором срок аренды недвижимого или движимого имущества (в рублях как разница между арендной платой, определенной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и арендной платой по договору, за весь срок аренды), площадь переданного на праве аренды или безвозмездного пользования приобретаемого по договору купли-продажи недвижимого имущества (кв. м.), количество переданного на праве аренды или безвозмездного пользования движимого имущества (ед.);</w:t>
      </w:r>
    </w:p>
    <w:p>
      <w:pPr>
        <w:pStyle w:val="ConsPlusNormal"/>
        <w:spacing w:before="220" w:after="0"/>
        <w:ind w:firstLine="540"/>
        <w:jc w:val="both"/>
        <w:rPr>
          <w:rFonts w:ascii="Times New Roman" w:hAnsi="Times New Roman" w:cs="Times New Roman"/>
        </w:rPr>
      </w:pPr>
      <w:r>
        <w:rPr/>
        <w:t>3) для консультационной поддержки и поддержки в сфере образования: продолжительность (в часах) индивидуальных очных консультаций;</w:t>
      </w:r>
    </w:p>
    <w:p>
      <w:pPr>
        <w:pStyle w:val="ConsPlusNormal"/>
        <w:spacing w:before="220" w:after="0"/>
        <w:ind w:firstLine="540"/>
        <w:jc w:val="both"/>
        <w:rPr>
          <w:rFonts w:ascii="Times New Roman" w:hAnsi="Times New Roman" w:cs="Times New Roman"/>
        </w:rPr>
      </w:pPr>
      <w:r>
        <w:rPr/>
        <w:t>4) для поддержки в сфере образования: продолжительность (в часах) образовательной программы, мероприятия по обучению субъекта малого и среднего предпринимательства.</w:t>
      </w:r>
    </w:p>
    <w:p>
      <w:pPr>
        <w:pStyle w:val="ConsPlusNormal"/>
        <w:spacing w:before="220" w:after="0"/>
        <w:ind w:firstLine="540"/>
        <w:jc w:val="both"/>
        <w:rPr>
          <w:rFonts w:ascii="Times New Roman" w:hAnsi="Times New Roman" w:cs="Times New Roman"/>
        </w:rPr>
      </w:pPr>
      <w:bookmarkStart w:id="3" w:name="P141"/>
      <w:bookmarkEnd w:id="3"/>
      <w:r>
        <w:rPr/>
        <w:t>&lt;4&gt; Указывается дата окончания оказания поддержки:</w:t>
      </w:r>
    </w:p>
    <w:p>
      <w:pPr>
        <w:pStyle w:val="ConsPlusNormal"/>
        <w:spacing w:before="220" w:after="0"/>
        <w:ind w:firstLine="540"/>
        <w:jc w:val="both"/>
        <w:rPr>
          <w:rFonts w:ascii="Times New Roman" w:hAnsi="Times New Roman" w:cs="Times New Roman"/>
        </w:rPr>
      </w:pPr>
      <w:r>
        <w:rPr/>
        <w:t>- для поддержки, предоставляемой по соглашению (договору), в соответствии с предусмотренным таким соглашением (договором) сроком;</w:t>
      </w:r>
    </w:p>
    <w:p>
      <w:pPr>
        <w:pStyle w:val="ConsPlusNormal"/>
        <w:spacing w:before="220" w:after="0"/>
        <w:ind w:firstLine="540"/>
        <w:jc w:val="both"/>
        <w:rPr>
          <w:rFonts w:ascii="Times New Roman" w:hAnsi="Times New Roman" w:cs="Times New Roman"/>
        </w:rPr>
      </w:pPr>
      <w:r>
        <w:rPr/>
        <w:t>- для остальных видов поддержки, если срок предусмотрен решением о предоставлении поддержки.</w:t>
      </w:r>
    </w:p>
    <w:p>
      <w:pPr>
        <w:pStyle w:val="ConsPlusNormal"/>
        <w:spacing w:before="220" w:after="0"/>
        <w:ind w:firstLine="540"/>
        <w:jc w:val="both"/>
        <w:rPr>
          <w:rFonts w:ascii="Times New Roman" w:hAnsi="Times New Roman" w:cs="Times New Roman"/>
        </w:rPr>
      </w:pPr>
      <w:r>
        <w:rPr/>
        <w:t>В случае если поддержка оказана в день принятия решения о ее предоставлении, срок ее оказания совпадает с указанным днем.</w:t>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0"/>
        <w:rPr>
          <w:rFonts w:ascii="Times New Roman" w:hAnsi="Times New Roman" w:cs="Times New Roman"/>
        </w:rPr>
      </w:pPr>
      <w:r>
        <w:rPr/>
        <w:t>Приложение N 2</w:t>
      </w:r>
    </w:p>
    <w:p>
      <w:pPr>
        <w:pStyle w:val="ConsPlusNormal"/>
        <w:jc w:val="right"/>
        <w:rPr>
          <w:rFonts w:ascii="Times New Roman" w:hAnsi="Times New Roman" w:cs="Times New Roman"/>
        </w:rPr>
      </w:pPr>
      <w:r>
        <w:rPr/>
        <w:t>к приказу Минэкономразвития России</w:t>
      </w:r>
    </w:p>
    <w:p>
      <w:pPr>
        <w:pStyle w:val="ConsPlusNormal"/>
        <w:jc w:val="right"/>
        <w:rPr>
          <w:rFonts w:ascii="Times New Roman" w:hAnsi="Times New Roman" w:cs="Times New Roman"/>
        </w:rPr>
      </w:pPr>
      <w:r>
        <w:rPr/>
        <w:t>от 31.05.2017 N 262</w:t>
      </w:r>
    </w:p>
    <w:p>
      <w:pPr>
        <w:pStyle w:val="ConsPlusNormal"/>
        <w:jc w:val="both"/>
        <w:rPr>
          <w:rFonts w:ascii="Times New Roman" w:hAnsi="Times New Roman" w:cs="Times New Roman"/>
        </w:rPr>
      </w:pPr>
      <w:r>
        <w:rPr>
          <w:rFonts w:cs="Times New Roman" w:ascii="Times New Roman" w:hAnsi="Times New Roman"/>
        </w:rPr>
      </w:r>
    </w:p>
    <w:p>
      <w:pPr>
        <w:pStyle w:val="ConsPlusTitle"/>
        <w:jc w:val="center"/>
        <w:rPr>
          <w:rFonts w:ascii="Times New Roman" w:hAnsi="Times New Roman" w:cs="Times New Roman"/>
        </w:rPr>
      </w:pPr>
      <w:bookmarkStart w:id="4" w:name="P154"/>
      <w:bookmarkEnd w:id="4"/>
      <w:r>
        <w:rPr/>
        <w:t>ТРЕБОВАНИЯ</w:t>
      </w:r>
    </w:p>
    <w:p>
      <w:pPr>
        <w:pStyle w:val="ConsPlusTitle"/>
        <w:jc w:val="center"/>
        <w:rPr>
          <w:rFonts w:ascii="Times New Roman" w:hAnsi="Times New Roman" w:cs="Times New Roman"/>
        </w:rPr>
      </w:pPr>
      <w:r>
        <w:rPr/>
        <w:t>К ТЕХНОЛОГИЧЕСКИМ, ПРОГРАММНЫМ, ЛИНГВИСТИЧЕСКИМ,</w:t>
      </w:r>
    </w:p>
    <w:p>
      <w:pPr>
        <w:pStyle w:val="ConsPlusTitle"/>
        <w:jc w:val="center"/>
        <w:rPr>
          <w:rFonts w:ascii="Times New Roman" w:hAnsi="Times New Roman" w:cs="Times New Roman"/>
        </w:rPr>
      </w:pPr>
      <w:r>
        <w:rPr/>
        <w:t>ПРАВОВЫМ И ОРГАНИЗАЦИОННЫМ СРЕДСТВАМ ОБЕСПЕЧЕНИЯ</w:t>
      </w:r>
    </w:p>
    <w:p>
      <w:pPr>
        <w:pStyle w:val="ConsPlusTitle"/>
        <w:jc w:val="center"/>
        <w:rPr>
          <w:rFonts w:ascii="Times New Roman" w:hAnsi="Times New Roman" w:cs="Times New Roman"/>
        </w:rPr>
      </w:pPr>
      <w:r>
        <w:rPr/>
        <w:t>ПОЛЬЗОВАНИЯ РЕЕСТРАМИ СУБЪЕКТОВ МАЛОГО И СРЕДНЕГО</w:t>
      </w:r>
    </w:p>
    <w:p>
      <w:pPr>
        <w:pStyle w:val="ConsPlusTitle"/>
        <w:jc w:val="center"/>
        <w:rPr>
          <w:rFonts w:ascii="Times New Roman" w:hAnsi="Times New Roman" w:cs="Times New Roman"/>
        </w:rPr>
      </w:pPr>
      <w:r>
        <w:rPr/>
        <w:t>ПРЕДПРИНИМАТЕЛЬСТВА - ПОЛУЧАТЕЛЕЙ ПОДДЕРЖКИ</w:t>
      </w:r>
    </w:p>
    <w:p>
      <w:pPr>
        <w:pStyle w:val="ConsPlusNormal"/>
        <w:jc w:val="both"/>
        <w:rPr>
          <w:rFonts w:ascii="Times New Roman" w:hAnsi="Times New Roman" w:cs="Times New Roman"/>
        </w:rPr>
      </w:pPr>
      <w:r>
        <w:rPr>
          <w:rFonts w:cs="Times New Roman" w:ascii="Times New Roman" w:hAnsi="Times New Roman"/>
        </w:rPr>
      </w:r>
    </w:p>
    <w:p>
      <w:pPr>
        <w:pStyle w:val="ConsPlusTitle"/>
        <w:numPr>
          <w:ilvl w:val="0"/>
          <w:numId w:val="0"/>
        </w:numPr>
        <w:ind w:left="0" w:hanging="0"/>
        <w:jc w:val="center"/>
        <w:outlineLvl w:val="1"/>
        <w:rPr>
          <w:rFonts w:ascii="Times New Roman" w:hAnsi="Times New Roman" w:cs="Times New Roman"/>
        </w:rPr>
      </w:pPr>
      <w:r>
        <w:rPr/>
        <w:t>I. Требования к технологическим и программным средствам</w:t>
      </w:r>
    </w:p>
    <w:p>
      <w:pPr>
        <w:pStyle w:val="ConsPlusNormal"/>
        <w:jc w:val="both"/>
        <w:rPr>
          <w:rFonts w:ascii="Times New Roman" w:hAnsi="Times New Roman" w:cs="Times New Roman"/>
        </w:rPr>
      </w:pPr>
      <w:r>
        <w:rPr>
          <w:rFonts w:cs="Times New Roman" w:ascii="Times New Roman" w:hAnsi="Times New Roman"/>
        </w:rPr>
      </w:r>
    </w:p>
    <w:p>
      <w:pPr>
        <w:pStyle w:val="ConsPlusNormal"/>
        <w:ind w:firstLine="540"/>
        <w:jc w:val="both"/>
        <w:rPr>
          <w:rFonts w:ascii="Times New Roman" w:hAnsi="Times New Roman" w:cs="Times New Roman"/>
        </w:rPr>
      </w:pPr>
      <w:r>
        <w:rPr/>
        <w:t>1. В целях защиты сведений, включенных в реестры субъектов малого и среднего предпринимательства - получателей поддержки, оказываемой федеральными органами исполнительной власти, органами исполнительной власти субъектов Российской Федерации, органами местного самоуправления, акционерным обществом "Федеральная корпорация по развитию малого и среднего предпринимательства", его дочерними обществами, организациями, образующими инфраструктуру поддержки субъектов малого и среднего предпринимательства (далее соответственно - реестры, органы, Корпорация, организации, получатели поддержки), органы, Корпорация, ее дочерние общества, организации обязаны:</w:t>
      </w:r>
    </w:p>
    <w:p>
      <w:pPr>
        <w:pStyle w:val="ConsPlusNormal"/>
        <w:spacing w:before="220" w:after="0"/>
        <w:ind w:firstLine="540"/>
        <w:jc w:val="both"/>
        <w:rPr>
          <w:rFonts w:ascii="Times New Roman" w:hAnsi="Times New Roman" w:cs="Times New Roman"/>
        </w:rPr>
      </w:pPr>
      <w:r>
        <w:rPr/>
        <w:t>а) вести электронные журналы учета операций по ведению реестров, выполненных с помощью информационной системы, включающей в себя средства программного обеспечения и отвечающей настоящим Требованиям;</w:t>
      </w:r>
    </w:p>
    <w:p>
      <w:pPr>
        <w:pStyle w:val="ConsPlusNormal"/>
        <w:spacing w:before="220" w:after="0"/>
        <w:ind w:firstLine="540"/>
        <w:jc w:val="both"/>
        <w:rPr>
          <w:rFonts w:ascii="Times New Roman" w:hAnsi="Times New Roman" w:cs="Times New Roman"/>
        </w:rPr>
      </w:pPr>
      <w:r>
        <w:rPr/>
        <w:t>б) применять средства антивирусной защиты;</w:t>
      </w:r>
    </w:p>
    <w:p>
      <w:pPr>
        <w:pStyle w:val="ConsPlusNormal"/>
        <w:spacing w:before="220" w:after="0"/>
        <w:ind w:firstLine="540"/>
        <w:jc w:val="both"/>
        <w:rPr>
          <w:rFonts w:ascii="Times New Roman" w:hAnsi="Times New Roman" w:cs="Times New Roman"/>
        </w:rPr>
      </w:pPr>
      <w:r>
        <w:rPr/>
        <w:t>в) ограничивать доступ к техническим средствам, с помощью которых осуществляется ведение реестров;</w:t>
      </w:r>
    </w:p>
    <w:p>
      <w:pPr>
        <w:pStyle w:val="ConsPlusNormal"/>
        <w:spacing w:before="220" w:after="0"/>
        <w:ind w:firstLine="540"/>
        <w:jc w:val="both"/>
        <w:rPr>
          <w:rFonts w:ascii="Times New Roman" w:hAnsi="Times New Roman" w:cs="Times New Roman"/>
        </w:rPr>
      </w:pPr>
      <w:r>
        <w:rPr/>
        <w:t>г) формировать резервные копии реестров на электронных носителях, которые должны храниться в местах, исключающих их утрату одновременно с оригиналом;</w:t>
      </w:r>
    </w:p>
    <w:p>
      <w:pPr>
        <w:pStyle w:val="ConsPlusNormal"/>
        <w:spacing w:before="220" w:after="0"/>
        <w:ind w:firstLine="540"/>
        <w:jc w:val="both"/>
        <w:rPr>
          <w:rFonts w:ascii="Times New Roman" w:hAnsi="Times New Roman" w:cs="Times New Roman"/>
        </w:rPr>
      </w:pPr>
      <w:r>
        <w:rPr/>
        <w:t>д) сохранять целостность размещенных в реестрах сведений и обеспечивать их защиту от несанкционированного изменения и уничтожения.</w:t>
      </w:r>
    </w:p>
    <w:p>
      <w:pPr>
        <w:pStyle w:val="ConsPlusNormal"/>
        <w:spacing w:before="220" w:after="0"/>
        <w:ind w:firstLine="540"/>
        <w:jc w:val="both"/>
        <w:rPr>
          <w:rFonts w:ascii="Times New Roman" w:hAnsi="Times New Roman" w:cs="Times New Roman"/>
        </w:rPr>
      </w:pPr>
      <w:r>
        <w:rPr/>
        <w:t>2. Программные средства, с помощью которых осуществляется ведение реестра, должны в полной мере обеспечивать:</w:t>
      </w:r>
    </w:p>
    <w:p>
      <w:pPr>
        <w:pStyle w:val="ConsPlusNormal"/>
        <w:spacing w:before="220" w:after="0"/>
        <w:ind w:firstLine="540"/>
        <w:jc w:val="both"/>
        <w:rPr>
          <w:rFonts w:ascii="Times New Roman" w:hAnsi="Times New Roman" w:cs="Times New Roman"/>
        </w:rPr>
      </w:pPr>
      <w:r>
        <w:rPr/>
        <w:t>а) бесперебойное ведение реестра, защиту его информационных ресурсов от взлома и несанкционированного доступа, а также разграничение прав пользователей информационной системы;</w:t>
      </w:r>
    </w:p>
    <w:p>
      <w:pPr>
        <w:pStyle w:val="ConsPlusNormal"/>
        <w:spacing w:before="220" w:after="0"/>
        <w:ind w:firstLine="540"/>
        <w:jc w:val="both"/>
        <w:rPr>
          <w:rFonts w:ascii="Times New Roman" w:hAnsi="Times New Roman" w:cs="Times New Roman"/>
        </w:rPr>
      </w:pPr>
      <w:r>
        <w:rPr/>
        <w:t>б) свободный доступ пользователей к ознакомлению с размещенными в реестрах сведениями на основе распространенных веб-обозревателей, нетребующих установки на компьютеры пользователей технологического и программного обеспечения, специально созданного для просмотра сведений реестров, размещенных на официальном сайте органа, Корпорации, ее дочернего общества, организации в информационно-телекоммуникационной сети "Интернет" (далее - официальный сайт);</w:t>
      </w:r>
    </w:p>
    <w:p>
      <w:pPr>
        <w:pStyle w:val="ConsPlusNormal"/>
        <w:spacing w:before="220" w:after="0"/>
        <w:ind w:firstLine="540"/>
        <w:jc w:val="both"/>
        <w:rPr>
          <w:rFonts w:ascii="Times New Roman" w:hAnsi="Times New Roman" w:cs="Times New Roman"/>
        </w:rPr>
      </w:pPr>
      <w:r>
        <w:rPr/>
        <w:t>в) доступ к размещаемым в реестрах сведениям путем последовательного перехода по гиперссылкам, начиная с главной страницы официального сайта. Количество таких переходов (по кратчайшей последовательности) должно быть не более трех;</w:t>
      </w:r>
    </w:p>
    <w:p>
      <w:pPr>
        <w:pStyle w:val="ConsPlusNormal"/>
        <w:spacing w:before="220" w:after="0"/>
        <w:ind w:firstLine="540"/>
        <w:jc w:val="both"/>
        <w:rPr>
          <w:rFonts w:ascii="Times New Roman" w:hAnsi="Times New Roman" w:cs="Times New Roman"/>
        </w:rPr>
      </w:pPr>
      <w:r>
        <w:rPr/>
        <w:t>г) поиск сведений о получателях поддержки;</w:t>
      </w:r>
    </w:p>
    <w:p>
      <w:pPr>
        <w:pStyle w:val="ConsPlusNormal"/>
        <w:spacing w:before="220" w:after="0"/>
        <w:ind w:firstLine="540"/>
        <w:jc w:val="both"/>
        <w:rPr>
          <w:rFonts w:ascii="Times New Roman" w:hAnsi="Times New Roman" w:cs="Times New Roman"/>
        </w:rPr>
      </w:pPr>
      <w:r>
        <w:rPr/>
        <w:t>д) формирование по запросу пользователя справки о наличии или отсутствии в реестре сведений о получателе поддержки.</w:t>
      </w:r>
    </w:p>
    <w:p>
      <w:pPr>
        <w:pStyle w:val="ConsPlusNormal"/>
        <w:jc w:val="both"/>
        <w:rPr>
          <w:rFonts w:ascii="Times New Roman" w:hAnsi="Times New Roman" w:cs="Times New Roman"/>
        </w:rPr>
      </w:pPr>
      <w:r>
        <w:rPr>
          <w:rFonts w:cs="Times New Roman" w:ascii="Times New Roman" w:hAnsi="Times New Roman"/>
        </w:rPr>
      </w:r>
    </w:p>
    <w:p>
      <w:pPr>
        <w:pStyle w:val="ConsPlusTitle"/>
        <w:numPr>
          <w:ilvl w:val="0"/>
          <w:numId w:val="0"/>
        </w:numPr>
        <w:ind w:left="0" w:hanging="0"/>
        <w:jc w:val="center"/>
        <w:outlineLvl w:val="1"/>
        <w:rPr>
          <w:rFonts w:ascii="Times New Roman" w:hAnsi="Times New Roman" w:cs="Times New Roman"/>
        </w:rPr>
      </w:pPr>
      <w:r>
        <w:rPr/>
        <w:t>II. Требования к лингвистическим средствам</w:t>
      </w:r>
    </w:p>
    <w:p>
      <w:pPr>
        <w:pStyle w:val="ConsPlusNormal"/>
        <w:jc w:val="both"/>
        <w:rPr>
          <w:rFonts w:ascii="Times New Roman" w:hAnsi="Times New Roman" w:cs="Times New Roman"/>
        </w:rPr>
      </w:pPr>
      <w:r>
        <w:rPr>
          <w:rFonts w:cs="Times New Roman" w:ascii="Times New Roman" w:hAnsi="Times New Roman"/>
        </w:rPr>
      </w:r>
    </w:p>
    <w:p>
      <w:pPr>
        <w:pStyle w:val="ConsPlusNormal"/>
        <w:ind w:firstLine="540"/>
        <w:jc w:val="both"/>
        <w:rPr>
          <w:rFonts w:ascii="Times New Roman" w:hAnsi="Times New Roman" w:cs="Times New Roman"/>
        </w:rPr>
      </w:pPr>
      <w:bookmarkStart w:id="5" w:name="P177"/>
      <w:bookmarkEnd w:id="5"/>
      <w:r>
        <w:rPr/>
        <w:t>3. Размещение сведений реестров на официальных сайтах осуществляется на государственном языке Российской Федерации, а также может дополнительно осуществляться на государственных языках республик в составе Российской Федерации.</w:t>
      </w:r>
    </w:p>
    <w:p>
      <w:pPr>
        <w:pStyle w:val="ConsPlusNormal"/>
        <w:spacing w:before="220" w:after="0"/>
        <w:ind w:firstLine="540"/>
        <w:jc w:val="both"/>
        <w:rPr>
          <w:rFonts w:ascii="Times New Roman" w:hAnsi="Times New Roman" w:cs="Times New Roman"/>
        </w:rPr>
      </w:pPr>
      <w:r>
        <w:rPr/>
        <w:t xml:space="preserve">4. Использование латинских символов и букв при написании русских слов не допускается. Использование букв и символов иных языков, кроме указанных в </w:t>
      </w:r>
      <w:hyperlink w:anchor="P177">
        <w:r>
          <w:rPr>
            <w:color w:val="0000FF"/>
          </w:rPr>
          <w:t>пункте 3</w:t>
        </w:r>
      </w:hyperlink>
      <w:r>
        <w:rPr/>
        <w:t xml:space="preserve"> настоящих Требований, допускается только в случаях, когда в реестрах указываются наименования юридических лиц на иностранном языке.</w:t>
      </w:r>
    </w:p>
    <w:p>
      <w:pPr>
        <w:pStyle w:val="ConsPlusNormal"/>
        <w:jc w:val="both"/>
        <w:rPr>
          <w:rFonts w:ascii="Times New Roman" w:hAnsi="Times New Roman" w:cs="Times New Roman"/>
        </w:rPr>
      </w:pPr>
      <w:r>
        <w:rPr>
          <w:rFonts w:cs="Times New Roman" w:ascii="Times New Roman" w:hAnsi="Times New Roman"/>
        </w:rPr>
      </w:r>
    </w:p>
    <w:p>
      <w:pPr>
        <w:pStyle w:val="ConsPlusTitle"/>
        <w:numPr>
          <w:ilvl w:val="0"/>
          <w:numId w:val="0"/>
        </w:numPr>
        <w:ind w:left="0" w:hanging="0"/>
        <w:jc w:val="center"/>
        <w:outlineLvl w:val="1"/>
        <w:rPr>
          <w:rFonts w:ascii="Times New Roman" w:hAnsi="Times New Roman" w:cs="Times New Roman"/>
        </w:rPr>
      </w:pPr>
      <w:r>
        <w:rPr/>
        <w:t>III. Требования к правовым средствам</w:t>
      </w:r>
    </w:p>
    <w:p>
      <w:pPr>
        <w:pStyle w:val="ConsPlusNormal"/>
        <w:jc w:val="both"/>
        <w:rPr>
          <w:rFonts w:ascii="Times New Roman" w:hAnsi="Times New Roman" w:cs="Times New Roman"/>
        </w:rPr>
      </w:pPr>
      <w:r>
        <w:rPr>
          <w:rFonts w:cs="Times New Roman" w:ascii="Times New Roman" w:hAnsi="Times New Roman"/>
        </w:rPr>
      </w:r>
    </w:p>
    <w:p>
      <w:pPr>
        <w:pStyle w:val="ConsPlusNormal"/>
        <w:ind w:firstLine="540"/>
        <w:jc w:val="both"/>
        <w:rPr>
          <w:rFonts w:ascii="Times New Roman" w:hAnsi="Times New Roman" w:cs="Times New Roman"/>
        </w:rPr>
      </w:pPr>
      <w:r>
        <w:rPr/>
        <w:t>5. Органы, Корпорация, ее дочерние общества, организации обязаны:</w:t>
      </w:r>
    </w:p>
    <w:p>
      <w:pPr>
        <w:pStyle w:val="ConsPlusNormal"/>
        <w:spacing w:before="220" w:after="0"/>
        <w:ind w:firstLine="540"/>
        <w:jc w:val="both"/>
        <w:rPr>
          <w:rFonts w:ascii="Times New Roman" w:hAnsi="Times New Roman" w:cs="Times New Roman"/>
        </w:rPr>
      </w:pPr>
      <w:r>
        <w:rPr/>
        <w:t xml:space="preserve">а) осуществлять ведение реестров в соответствии с требованиями, установленными Федеральным </w:t>
      </w:r>
      <w:hyperlink r:id="rId4">
        <w:r>
          <w:rPr>
            <w:color w:val="0000FF"/>
          </w:rPr>
          <w:t>законом</w:t>
        </w:r>
      </w:hyperlink>
      <w:r>
        <w:rPr/>
        <w:t xml:space="preserve">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2008, N 30, ст. 3615, 3616; 2009, N 31, ст. 3923, N 52, ст. 6441; 2010, N 28, ст. 3553; 2011, N 27, ст. 3880; N 50, ст. 7343; 2013, N 27, ст. 3436, 3477; N 30, ст. 4071; N 52, ст. 6961; 2015, N 27, ст. 3947; 2016, N 1, ст. 28; N 26, ст. 3891; N 27, ст. 4198) и настоящим приказом;</w:t>
      </w:r>
    </w:p>
    <w:p>
      <w:pPr>
        <w:pStyle w:val="ConsPlusNormal"/>
        <w:spacing w:before="220" w:after="0"/>
        <w:ind w:firstLine="540"/>
        <w:jc w:val="both"/>
        <w:rPr>
          <w:rFonts w:ascii="Times New Roman" w:hAnsi="Times New Roman" w:cs="Times New Roman"/>
        </w:rPr>
      </w:pPr>
      <w:r>
        <w:rPr/>
        <w:t xml:space="preserve">б) обеспечивать обработку персональных данных получателей поддержки в соответствии с Федеральным </w:t>
      </w:r>
      <w:hyperlink r:id="rId5">
        <w:r>
          <w:rPr>
            <w:color w:val="0000FF"/>
          </w:rPr>
          <w:t>законом</w:t>
        </w:r>
      </w:hyperlink>
      <w:r>
        <w:rPr/>
        <w:t xml:space="preserve"> от 27 июля 2006 г. N 152-ФЗ "О персональных данных" (Собрание законодательства Российской Федерации, 2006, N 31, ст. 3451; 2009, N 48, ст. 5716; 2011, N 23, ст. 3263; N 31, ст. 4701; 2013, N 14, ст. 1651; N 51, ст. 6683; 2014, N 23, ст. 2927; N 30, ст. 4217, 4243; 2016, N 27, ст. 4164; 2017, N 9, ст. 1276; N 27, ст. 3945);</w:t>
      </w:r>
    </w:p>
    <w:p>
      <w:pPr>
        <w:pStyle w:val="ConsPlusNormal"/>
        <w:spacing w:before="220" w:after="0"/>
        <w:ind w:firstLine="540"/>
        <w:jc w:val="both"/>
        <w:rPr>
          <w:rFonts w:ascii="Times New Roman" w:hAnsi="Times New Roman" w:cs="Times New Roman"/>
        </w:rPr>
      </w:pPr>
      <w:r>
        <w:rPr/>
        <w:t>в) не допускать разглашение информации, доступ к которой ограничен в соответствии с законодательством Российской Федерации.</w:t>
      </w:r>
    </w:p>
    <w:p>
      <w:pPr>
        <w:pStyle w:val="ConsPlusNormal"/>
        <w:jc w:val="both"/>
        <w:rPr>
          <w:rFonts w:ascii="Times New Roman" w:hAnsi="Times New Roman" w:cs="Times New Roman"/>
        </w:rPr>
      </w:pPr>
      <w:r>
        <w:rPr>
          <w:rFonts w:cs="Times New Roman" w:ascii="Times New Roman" w:hAnsi="Times New Roman"/>
        </w:rPr>
      </w:r>
    </w:p>
    <w:p>
      <w:pPr>
        <w:pStyle w:val="ConsPlusTitle"/>
        <w:numPr>
          <w:ilvl w:val="0"/>
          <w:numId w:val="0"/>
        </w:numPr>
        <w:ind w:left="0" w:hanging="0"/>
        <w:jc w:val="center"/>
        <w:outlineLvl w:val="1"/>
        <w:rPr>
          <w:rFonts w:ascii="Times New Roman" w:hAnsi="Times New Roman" w:cs="Times New Roman"/>
        </w:rPr>
      </w:pPr>
      <w:r>
        <w:rPr/>
        <w:t>IV. Требования к организационным средствам</w:t>
      </w:r>
    </w:p>
    <w:p>
      <w:pPr>
        <w:pStyle w:val="ConsPlusNormal"/>
        <w:jc w:val="both"/>
        <w:rPr>
          <w:rFonts w:ascii="Times New Roman" w:hAnsi="Times New Roman" w:cs="Times New Roman"/>
        </w:rPr>
      </w:pPr>
      <w:r>
        <w:rPr>
          <w:rFonts w:cs="Times New Roman" w:ascii="Times New Roman" w:hAnsi="Times New Roman"/>
        </w:rPr>
      </w:r>
    </w:p>
    <w:p>
      <w:pPr>
        <w:pStyle w:val="ConsPlusNormal"/>
        <w:ind w:firstLine="540"/>
        <w:jc w:val="both"/>
        <w:rPr>
          <w:rFonts w:ascii="Times New Roman" w:hAnsi="Times New Roman" w:cs="Times New Roman"/>
        </w:rPr>
      </w:pPr>
      <w:r>
        <w:rPr/>
        <w:t>6. В целях обеспечения пользования реестрами на официальном сайте органы, Корпорация, ее дочерние общества, организации обязаны размещать следующую информацию:</w:t>
      </w:r>
    </w:p>
    <w:p>
      <w:pPr>
        <w:pStyle w:val="ConsPlusNormal"/>
        <w:spacing w:before="220" w:after="0"/>
        <w:ind w:firstLine="540"/>
        <w:jc w:val="both"/>
        <w:rPr>
          <w:rFonts w:ascii="Times New Roman" w:hAnsi="Times New Roman" w:cs="Times New Roman"/>
        </w:rPr>
      </w:pPr>
      <w:r>
        <w:rPr/>
        <w:t>а) контактную информацию сотрудников соответственно органа, Корпорации, ее дочернего общества, организации, ответственных за доступ пользователей к сведениям реестров;</w:t>
      </w:r>
    </w:p>
    <w:p>
      <w:pPr>
        <w:pStyle w:val="ConsPlusNormal"/>
        <w:spacing w:before="220" w:after="0"/>
        <w:ind w:firstLine="540"/>
        <w:jc w:val="both"/>
        <w:rPr>
          <w:rFonts w:ascii="Times New Roman" w:hAnsi="Times New Roman" w:cs="Times New Roman"/>
        </w:rPr>
      </w:pPr>
      <w:r>
        <w:rPr/>
        <w:t>б) форму обратной связи для пользователей официального сайта, позволяющую направлять соответственно в органы, Корпорацию, ее дочерние общества, организации обращения, связанные с содержанием и ведением реестров, а также порядок заполнения указанной формы;</w:t>
      </w:r>
    </w:p>
    <w:p>
      <w:pPr>
        <w:pStyle w:val="ConsPlusNormal"/>
        <w:spacing w:before="220" w:after="0"/>
        <w:ind w:firstLine="540"/>
        <w:jc w:val="both"/>
        <w:rPr>
          <w:rFonts w:ascii="Times New Roman" w:hAnsi="Times New Roman" w:cs="Times New Roman"/>
        </w:rPr>
      </w:pPr>
      <w:r>
        <w:rPr/>
        <w:t>в) порядок предоставления получателем поддержки информации об изменении сведений, содержащихся в реестрах.</w:t>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rmal"/>
        <w:pBdr>
          <w:top w:val="single" w:sz="6" w:space="0" w:color="000000"/>
        </w:pBdr>
        <w:spacing w:before="100" w:after="100"/>
        <w:jc w:val="both"/>
        <w:rPr>
          <w:sz w:val="2"/>
          <w:szCs w:val="2"/>
        </w:rPr>
      </w:pPr>
      <w:r>
        <w:rPr>
          <w:sz w:val="2"/>
          <w:szCs w:val="2"/>
        </w:rPr>
      </w:r>
    </w:p>
    <w:p>
      <w:pPr>
        <w:pStyle w:val="Normal"/>
        <w:spacing w:before="0" w:after="200"/>
        <w:rPr>
          <w:rFonts w:ascii="Times New Roman" w:hAnsi="Times New Roman" w:cs="Times New Roman"/>
        </w:rPr>
      </w:pPr>
      <w:r>
        <w:rPr/>
      </w:r>
    </w:p>
    <w:sectPr>
      <w:type w:val="nextPage"/>
      <w:pgSz w:w="11906" w:h="16838"/>
      <w:pgMar w:left="1701" w:right="850" w:gutter="0" w:header="0"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ahoma">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0514"/>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ConsPlusNormal" w:customStyle="1">
    <w:name w:val="ConsPlusNormal"/>
    <w:qFormat/>
    <w:rsid w:val="0070070f"/>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 w:customStyle="1">
    <w:name w:val="ConsPlusTitle"/>
    <w:qFormat/>
    <w:rsid w:val="0070070f"/>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TitlePage" w:customStyle="1">
    <w:name w:val="ConsPlusTitlePage"/>
    <w:qFormat/>
    <w:rsid w:val="0070070f"/>
    <w:pPr>
      <w:widowControl w:val="false"/>
      <w:suppressAutoHyphens w:val="true"/>
      <w:bidi w:val="0"/>
      <w:spacing w:lineRule="auto" w:line="240" w:before="0" w:after="0"/>
      <w:jc w:val="left"/>
    </w:pPr>
    <w:rPr>
      <w:rFonts w:ascii="Tahoma" w:hAnsi="Tahoma" w:eastAsia="Times New Roman" w:cs="Tahoma"/>
      <w:color w:val="auto"/>
      <w:kern w:val="0"/>
      <w:sz w:val="20"/>
      <w:szCs w:val="20"/>
      <w:lang w:val="ru-RU" w:eastAsia="ru-RU" w:bidi="ar-SA"/>
    </w:rPr>
  </w:style>
  <w:style w:type="paragraph" w:styleId="Style20">
    <w:name w:val="Содержимое таблицы"/>
    <w:basedOn w:val="Normal"/>
    <w:qFormat/>
    <w:pPr>
      <w:suppressLineNumbers/>
    </w:pPr>
    <w:rPr/>
  </w:style>
  <w:style w:type="paragraph" w:styleId="Style21">
    <w:name w:val="Заголовок таблицы"/>
    <w:basedOn w:val="Style20"/>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DCBD82D3EC22A139BC2320B6BED8B4433862F556C9600FD115F71CA9C967031FBF29EF87B34E9147gBU0F" TargetMode="External"/><Relationship Id="rId3" Type="http://schemas.openxmlformats.org/officeDocument/2006/relationships/hyperlink" Target="consultantplus://offline/ref=6D66CED3F5B1AD6C84D4B6DD7BD739D094E5D98FD118CA10F11B5324D5h8U3F" TargetMode="External"/><Relationship Id="rId4" Type="http://schemas.openxmlformats.org/officeDocument/2006/relationships/hyperlink" Target="consultantplus://offline/ref=6D66CED3F5B1AD6C84D4B6DD7BD739D094E6D087DE1ACA10F11B5324D583B5A92A82F12F193EF005h0UFF" TargetMode="External"/><Relationship Id="rId5" Type="http://schemas.openxmlformats.org/officeDocument/2006/relationships/hyperlink" Target="consultantplus://offline/ref=6D66CED3F5B1AD6C84D4B6DD7BD739D094E6D18AD21FCA10F11B5324D5h8U3F"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E0208-F8EB-4D9A-B9CC-EED3A853E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Application>LibreOffice/7.3.7.2$Linux_X86_64 LibreOffice_project/30$Build-2</Application>
  <AppVersion>15.0000</AppVersion>
  <Pages>8</Pages>
  <Words>1829</Words>
  <Characters>12619</Characters>
  <CharactersWithSpaces>14280</CharactersWithSpaces>
  <Paragraphs>187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2017-12-01T05:20:00Z</dcterms:created>
  <dc:creator>User</dc:creator>
  <dc:description/>
  <dc:language>ru-RU</dc:language>
  <cp:lastModifiedBy/>
  <cp:lastPrinted>2022-01-26T08:43:32Z</cp:lastPrinted>
  <dcterms:modified xsi:type="dcterms:W3CDTF">2024-04-08T09:32:02Z</dcterms:modified>
  <cp:revision>126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