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76" w:rsidRDefault="00010176" w:rsidP="00010176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«БЕСПЛАТНО»</w:t>
      </w: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Периодическое печатное издание </w:t>
      </w: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Полтавского муниципального района Омской области</w:t>
      </w: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«ПОЛТАВСКИЙ МУНИЦИПАЛЬНЫЙ ВЕСТНИК»</w:t>
      </w: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Порядковый номер выпуска: </w:t>
      </w:r>
      <w:r>
        <w:rPr>
          <w:rFonts w:ascii="Times New Roman" w:hAnsi="Times New Roman"/>
          <w:sz w:val="28"/>
        </w:rPr>
        <w:t>№ 2/1</w:t>
      </w:r>
    </w:p>
    <w:p w:rsidR="00010176" w:rsidRDefault="00010176" w:rsidP="000101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выхода в свет: </w:t>
      </w:r>
      <w:r>
        <w:rPr>
          <w:rFonts w:ascii="Times New Roman" w:hAnsi="Times New Roman"/>
          <w:sz w:val="28"/>
        </w:rPr>
        <w:t>«26» апреля 2024 г.</w:t>
      </w: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Учредитель: </w:t>
      </w:r>
      <w:r>
        <w:rPr>
          <w:rFonts w:ascii="Times New Roman" w:hAnsi="Times New Roman"/>
          <w:sz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:rsidR="00010176" w:rsidRDefault="00010176" w:rsidP="00010176">
      <w:pPr>
        <w:jc w:val="both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Главный редактор: </w:t>
      </w:r>
      <w:r>
        <w:rPr>
          <w:rFonts w:ascii="Times New Roman" w:hAnsi="Times New Roman"/>
          <w:sz w:val="28"/>
        </w:rPr>
        <w:t>Будякина О.С.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sz w:val="28"/>
        </w:rPr>
        <w:t>управляющий делами администрации Полтавского муниципального района Омской области.</w:t>
      </w:r>
    </w:p>
    <w:p w:rsidR="00010176" w:rsidRDefault="00010176" w:rsidP="00010176">
      <w:pPr>
        <w:jc w:val="both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Тираж: </w:t>
      </w:r>
      <w:r>
        <w:rPr>
          <w:rFonts w:ascii="Times New Roman" w:hAnsi="Times New Roman"/>
          <w:sz w:val="28"/>
        </w:rPr>
        <w:t>5 экз.</w:t>
      </w:r>
    </w:p>
    <w:p w:rsidR="00010176" w:rsidRDefault="00010176" w:rsidP="00010176">
      <w:pPr>
        <w:tabs>
          <w:tab w:val="center" w:pos="4677"/>
        </w:tabs>
        <w:jc w:val="both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 редакции, издателя, типографии</w:t>
      </w:r>
      <w:r>
        <w:rPr>
          <w:rFonts w:ascii="Times New Roman" w:hAnsi="Times New Roman"/>
          <w:sz w:val="28"/>
        </w:rPr>
        <w:t>: 646740, Омская область, Полтавский район, р. п. Полтавка, ул. Ленина,6</w:t>
      </w:r>
    </w:p>
    <w:p w:rsidR="00010176" w:rsidRDefault="00010176" w:rsidP="00010176">
      <w:pPr>
        <w:jc w:val="both"/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sz w:val="28"/>
        </w:rPr>
      </w:pPr>
    </w:p>
    <w:p w:rsidR="00010176" w:rsidRDefault="00010176" w:rsidP="00010176">
      <w:pPr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Г Л А В Л Е Н И Е</w:t>
      </w: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pStyle w:val="western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Решение от 26</w:t>
      </w:r>
      <w:r>
        <w:rPr>
          <w:rFonts w:ascii="Times New Roman" w:hAnsi="Times New Roman" w:cs="Times New Roman"/>
          <w:sz w:val="28"/>
          <w:szCs w:val="28"/>
        </w:rPr>
        <w:t xml:space="preserve"> апреля 2024 года № 31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инициативе по преобразованию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Полтавского муниципального района Омской области»……………………………………………………….……………3</w:t>
      </w: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a3"/>
        <w:spacing w:after="0" w:line="240" w:lineRule="auto"/>
        <w:jc w:val="center"/>
      </w:pPr>
      <w:r>
        <w:rPr>
          <w:b/>
          <w:bCs/>
          <w:sz w:val="26"/>
          <w:szCs w:val="26"/>
          <w:u w:val="single"/>
        </w:rPr>
        <w:lastRenderedPageBreak/>
        <w:t>СОВЕТ ПОЛТАВСКОГО МУНИЦИПАЛЬНОГО РАЙОНА ОМСКОЙ ОБЛАСТИ</w:t>
      </w:r>
    </w:p>
    <w:p w:rsidR="00010176" w:rsidRDefault="00010176" w:rsidP="00010176">
      <w:pPr>
        <w:pStyle w:val="a3"/>
        <w:spacing w:after="0" w:line="240" w:lineRule="auto"/>
        <w:jc w:val="center"/>
      </w:pPr>
    </w:p>
    <w:p w:rsidR="00010176" w:rsidRDefault="00010176" w:rsidP="00010176">
      <w:pPr>
        <w:pStyle w:val="western"/>
        <w:spacing w:after="0" w:line="240" w:lineRule="auto"/>
        <w:jc w:val="center"/>
      </w:pPr>
    </w:p>
    <w:p w:rsidR="00010176" w:rsidRDefault="00010176" w:rsidP="00010176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10176" w:rsidRDefault="00010176" w:rsidP="00010176">
      <w:pPr>
        <w:pStyle w:val="western"/>
        <w:spacing w:after="0" w:line="240" w:lineRule="auto"/>
        <w:jc w:val="center"/>
      </w:pPr>
    </w:p>
    <w:p w:rsidR="00010176" w:rsidRDefault="00010176" w:rsidP="00010176">
      <w:pPr>
        <w:pStyle w:val="western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«26» апреля 2024 года</w:t>
      </w:r>
      <w:r w:rsidR="007A78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31</w:t>
      </w:r>
    </w:p>
    <w:p w:rsidR="00010176" w:rsidRDefault="00010176" w:rsidP="00010176">
      <w:pPr>
        <w:pStyle w:val="western"/>
        <w:spacing w:after="0" w:line="240" w:lineRule="auto"/>
        <w:jc w:val="center"/>
      </w:pPr>
    </w:p>
    <w:p w:rsidR="00010176" w:rsidRDefault="00010176" w:rsidP="00010176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Об инициативе по преобразованию всех поселений, входящих в состав Полтавского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Полтавского муниципального района Омской области</w:t>
      </w:r>
    </w:p>
    <w:p w:rsidR="00010176" w:rsidRDefault="00010176" w:rsidP="00010176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Полтавского муниципального района Омской области, Порядке организации и проведения публичных слушаний на территории Полтавского муниципального района Омской области, утвержденным решением  Полтавского районного Совета депутатов муниципального образования Омской области от «24» ноября 2005 года № 65, </w:t>
      </w: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 Совет Полтавского муниципального района решил: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1. Выступить с инициативой о преобразовании всех муниципальных образований, входящих в состав Полтавского муниципального района Омской области, путем объединения:  Вольновского сельского поселения, Воронцовского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Новоильиновского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Красногорского сельского поселения, Ворошиловского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Еремеевского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Полтавского городского поселения, не влекущего изменение границ муниципальных образований Омской области, с наделением вновь образованного муниципального образования Омской области статусом муниципального округа с наименованием «муниципальное </w:t>
      </w:r>
      <w:r w:rsidRPr="00010176">
        <w:rPr>
          <w:rFonts w:ascii="Times New Roman" w:hAnsi="Times New Roman" w:cs="Times New Roman"/>
          <w:sz w:val="28"/>
          <w:szCs w:val="28"/>
        </w:rPr>
        <w:lastRenderedPageBreak/>
        <w:t>образование муниципальный округ Полтавский район Омской области», административный центр – рабочий поселок Полтавка  (далее – Инициатива).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2. Предложить представительным органам Вольновского сельского поселения, Воронцовского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Новоильиновского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Красногорского сельского поселения, Ворошиловского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Еремеевского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Полтавского городского поселения: 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2.1. Рассмотреть Инициативу.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2.2. Назначить и провести публичные слушания по вопросу преобразования соответствующего муниципального образования путем объединения:  Вольновского сельского поселения, Воронцовского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Новоильиновского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Красногорского сельского поселения, Ворошиловского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Еремеевского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Полтавского городского поселения, не влекущего изменение границ муниципальных образований Омской области, с наделением вновь образованного муниципального образования Омской области статусом муниципального округа с наименованием «муниципальное образование муниципальный округ Полтавский район Омской области», административный центр –  рабочий поселок Полтавка (далее – Преобразование поселения).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2.3. По итогам проведения публичных слушаний рассмотреть вопрос о согласии населения поселения на Преобразование поселения.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2.4. Направить в адрес Совета Полтавского муниципального района Омской области решения, указанные в подпунктах 2.1, 2.3 пункта 2 настоящего Решения.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3. Назначить публичные слушания Совета Полтавского муниципального района Омской области по рассмотрению Инициативы на «27» мая 2024 года в 15:00, место проведения публичных слушаний: большой зал заседаний Администрации Полтавского муниципального района Омской области по адресу: р.п.Полтавка, ул.Ленина, д.6.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lastRenderedPageBreak/>
        <w:t xml:space="preserve">3.1. Организацию и проведение публичных слушаний Совета Полтавского муниципального района Омской области по рассмотрению Инициативы возложить на Администрацию </w:t>
      </w:r>
      <w:r w:rsidR="00B16C37" w:rsidRPr="00010176">
        <w:rPr>
          <w:rFonts w:ascii="Times New Roman" w:hAnsi="Times New Roman" w:cs="Times New Roman"/>
          <w:sz w:val="28"/>
          <w:szCs w:val="28"/>
        </w:rPr>
        <w:t>Полтавского муниципального</w:t>
      </w:r>
      <w:r w:rsidRPr="00010176">
        <w:rPr>
          <w:rFonts w:ascii="Times New Roman" w:hAnsi="Times New Roman" w:cs="Times New Roman"/>
          <w:sz w:val="28"/>
          <w:szCs w:val="28"/>
        </w:rPr>
        <w:t xml:space="preserve"> района Омской области.</w:t>
      </w: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B16C37" w:rsidRPr="00010176">
        <w:rPr>
          <w:rFonts w:ascii="Times New Roman" w:hAnsi="Times New Roman" w:cs="Times New Roman"/>
          <w:sz w:val="28"/>
          <w:szCs w:val="28"/>
        </w:rPr>
        <w:t>Полтавского муниципального</w:t>
      </w:r>
      <w:r w:rsidRPr="00010176">
        <w:rPr>
          <w:rFonts w:ascii="Times New Roman" w:hAnsi="Times New Roman" w:cs="Times New Roman"/>
          <w:sz w:val="28"/>
          <w:szCs w:val="28"/>
        </w:rPr>
        <w:t xml:space="preserve"> района Омской области в рабочие дни с 9:00 до 16:00 и на официальном сайте Полтавского муниципального района Омской области.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3.2. Предложения по рассмотрению Инициативы принимаются от граждан, проживающих на территории Полтавского  муниципального района Омской области, в письменном виде в рабочие дни с 9:00 до 16:00 по адресу: 646740, Омская область, Полтавский район, р.п.Полтавка, ул.Ленина, д.6,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3.3. Администрации Полтавского муниципального района Омской области при организации и проведении публичных слушаний Совета Полтавского муниципального района Омской области по рассмотрению Инициативы руководствоваться Порядком организации и проведения публичных слушаний на территории Полтавского муниципального района Омской области, утвержденным решением Полтавского районного Совета депутатов муниципального образования Омской области от «24» ноября 2005 года № 65.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в представительные </w:t>
      </w:r>
      <w:r w:rsidR="00B16C37" w:rsidRPr="00010176">
        <w:rPr>
          <w:rFonts w:ascii="Times New Roman" w:hAnsi="Times New Roman" w:cs="Times New Roman"/>
          <w:sz w:val="28"/>
          <w:szCs w:val="28"/>
        </w:rPr>
        <w:t>органы Вольновского</w:t>
      </w:r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Воронцовского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Новоильиновского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Красногорского сельского поселения, Ворошиловского сельского поселения,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Еремеевского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сельского поселения, Полтавского городского поселения.</w:t>
      </w:r>
    </w:p>
    <w:p w:rsidR="00010176" w:rsidRPr="00010176" w:rsidRDefault="00010176" w:rsidP="00010176">
      <w:pPr>
        <w:pStyle w:val="western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5. Опубликовать (обнародовать) настоящее Решение в Периодическом печатном издании Полтавского муниципального района Омской области и разместить на официальном сайте Полтавского муниципального района Омской области в информационно-телекоммуникационной сети «Интернет». </w:t>
      </w: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lastRenderedPageBreak/>
        <w:t>6. Настоящее Решение вступает в силу со дня его официального опубликования (обнародования).</w:t>
      </w: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Полтавского муниципального </w:t>
      </w: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16C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176">
        <w:rPr>
          <w:rFonts w:ascii="Times New Roman" w:hAnsi="Times New Roman" w:cs="Times New Roman"/>
          <w:sz w:val="28"/>
          <w:szCs w:val="28"/>
        </w:rPr>
        <w:t>В.</w:t>
      </w:r>
      <w:r w:rsidR="00B16C37">
        <w:rPr>
          <w:rFonts w:ascii="Times New Roman" w:hAnsi="Times New Roman" w:cs="Times New Roman"/>
          <w:sz w:val="28"/>
          <w:szCs w:val="28"/>
        </w:rPr>
        <w:t xml:space="preserve"> </w:t>
      </w:r>
      <w:r w:rsidRPr="00010176">
        <w:rPr>
          <w:rFonts w:ascii="Times New Roman" w:hAnsi="Times New Roman" w:cs="Times New Roman"/>
          <w:sz w:val="28"/>
          <w:szCs w:val="28"/>
        </w:rPr>
        <w:t>И.</w:t>
      </w:r>
      <w:r w:rsidR="00B16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176">
        <w:rPr>
          <w:rFonts w:ascii="Times New Roman" w:hAnsi="Times New Roman" w:cs="Times New Roman"/>
          <w:sz w:val="28"/>
          <w:szCs w:val="28"/>
        </w:rPr>
        <w:t>Бондарюк</w:t>
      </w:r>
      <w:proofErr w:type="spellEnd"/>
      <w:r w:rsidRPr="0001017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</w:p>
    <w:p w:rsidR="00B16C37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Глава Полтавского </w:t>
      </w:r>
    </w:p>
    <w:p w:rsidR="00B16C37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</w:rPr>
        <w:t>Омской области</w:t>
      </w:r>
      <w:r w:rsidR="00B16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16C37" w:rsidRPr="00B16C37">
        <w:rPr>
          <w:rFonts w:ascii="Times New Roman" w:hAnsi="Times New Roman" w:cs="Times New Roman"/>
          <w:sz w:val="28"/>
          <w:szCs w:val="28"/>
        </w:rPr>
        <w:t xml:space="preserve">                           А.В.Милашенко</w:t>
      </w:r>
    </w:p>
    <w:p w:rsidR="00010176" w:rsidRPr="00010176" w:rsidRDefault="00010176" w:rsidP="00010176">
      <w:pPr>
        <w:pStyle w:val="western"/>
        <w:jc w:val="both"/>
        <w:rPr>
          <w:rFonts w:ascii="Times New Roman" w:hAnsi="Times New Roman" w:cs="Times New Roman"/>
          <w:sz w:val="28"/>
          <w:szCs w:val="28"/>
        </w:rPr>
      </w:pPr>
    </w:p>
    <w:p w:rsidR="00010176" w:rsidRDefault="00010176" w:rsidP="00010176">
      <w:pPr>
        <w:pStyle w:val="western"/>
        <w:spacing w:after="0" w:line="240" w:lineRule="auto"/>
        <w:jc w:val="both"/>
      </w:pPr>
    </w:p>
    <w:p w:rsidR="00010176" w:rsidRDefault="00010176" w:rsidP="00010176">
      <w:pPr>
        <w:jc w:val="center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jc w:val="both"/>
        <w:rPr>
          <w:rFonts w:ascii="Times New Roman" w:hAnsi="Times New Roman"/>
          <w:b/>
          <w:sz w:val="28"/>
        </w:rPr>
      </w:pPr>
    </w:p>
    <w:p w:rsidR="00010176" w:rsidRDefault="00010176" w:rsidP="00010176">
      <w:pPr>
        <w:jc w:val="both"/>
        <w:rPr>
          <w:rFonts w:ascii="Times New Roman" w:hAnsi="Times New Roman"/>
          <w:sz w:val="28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010176" w:rsidRDefault="00010176" w:rsidP="00010176">
      <w:pPr>
        <w:ind w:left="720" w:hanging="360"/>
        <w:contextualSpacing/>
        <w:jc w:val="both"/>
        <w:rPr>
          <w:rFonts w:ascii="Times New Roman" w:hAnsi="Times New Roman"/>
        </w:rPr>
      </w:pPr>
    </w:p>
    <w:p w:rsidR="00F32368" w:rsidRDefault="00F32368"/>
    <w:sectPr w:rsidR="00F32368" w:rsidSect="009247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86" w:rsidRDefault="00F01886" w:rsidP="00010176">
      <w:r>
        <w:separator/>
      </w:r>
    </w:p>
  </w:endnote>
  <w:endnote w:type="continuationSeparator" w:id="0">
    <w:p w:rsidR="00F01886" w:rsidRDefault="00F01886" w:rsidP="0001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921688"/>
      <w:docPartObj>
        <w:docPartGallery w:val="Page Numbers (Bottom of Page)"/>
        <w:docPartUnique/>
      </w:docPartObj>
    </w:sdtPr>
    <w:sdtContent>
      <w:p w:rsidR="00010176" w:rsidRDefault="00924782">
        <w:pPr>
          <w:pStyle w:val="a6"/>
          <w:jc w:val="right"/>
        </w:pPr>
        <w:r>
          <w:fldChar w:fldCharType="begin"/>
        </w:r>
        <w:r w:rsidR="00010176">
          <w:instrText>PAGE   \* MERGEFORMAT</w:instrText>
        </w:r>
        <w:r>
          <w:fldChar w:fldCharType="separate"/>
        </w:r>
        <w:r w:rsidR="007A781B">
          <w:rPr>
            <w:noProof/>
          </w:rPr>
          <w:t>2</w:t>
        </w:r>
        <w:r>
          <w:fldChar w:fldCharType="end"/>
        </w:r>
      </w:p>
    </w:sdtContent>
  </w:sdt>
  <w:p w:rsidR="00010176" w:rsidRDefault="000101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86" w:rsidRDefault="00F01886" w:rsidP="00010176">
      <w:r>
        <w:separator/>
      </w:r>
    </w:p>
  </w:footnote>
  <w:footnote w:type="continuationSeparator" w:id="0">
    <w:p w:rsidR="00F01886" w:rsidRDefault="00F01886" w:rsidP="00010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722"/>
    <w:multiLevelType w:val="hybridMultilevel"/>
    <w:tmpl w:val="16D0990C"/>
    <w:lvl w:ilvl="0" w:tplc="D180AE2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1D79"/>
    <w:multiLevelType w:val="multilevel"/>
    <w:tmpl w:val="E75E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C07E3"/>
    <w:rsid w:val="00010176"/>
    <w:rsid w:val="007A781B"/>
    <w:rsid w:val="00924782"/>
    <w:rsid w:val="00A87BA5"/>
    <w:rsid w:val="00B16C37"/>
    <w:rsid w:val="00DC07E3"/>
    <w:rsid w:val="00F01886"/>
    <w:rsid w:val="00F3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6"/>
    <w:pPr>
      <w:spacing w:after="0" w:line="240" w:lineRule="auto"/>
    </w:pPr>
    <w:rPr>
      <w:rFonts w:ascii="XO Thames" w:eastAsia="Times New Roman" w:hAnsi="XO Thames" w:cs="Times New Roman"/>
      <w:color w:val="000000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0176"/>
    <w:pPr>
      <w:spacing w:before="100" w:beforeAutospacing="1" w:after="142" w:line="276" w:lineRule="auto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010176"/>
    <w:pPr>
      <w:spacing w:before="100" w:beforeAutospacing="1" w:after="142" w:line="276" w:lineRule="auto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010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176"/>
    <w:rPr>
      <w:rFonts w:ascii="XO Thames" w:eastAsia="Times New Roman" w:hAnsi="XO Thames" w:cs="Times New Roman"/>
      <w:color w:val="000000"/>
      <w:kern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0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176"/>
    <w:rPr>
      <w:rFonts w:ascii="XO Thames" w:eastAsia="Times New Roman" w:hAnsi="XO Thames" w:cs="Times New Roman"/>
      <w:color w:val="000000"/>
      <w:kern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2024-04-23T10:57:00Z</cp:lastPrinted>
  <dcterms:created xsi:type="dcterms:W3CDTF">2024-04-23T10:44:00Z</dcterms:created>
  <dcterms:modified xsi:type="dcterms:W3CDTF">2024-04-26T11:08:00Z</dcterms:modified>
</cp:coreProperties>
</file>