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ЗАПИСКА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 отчетной документации за 2017 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Полтавского муниципального архива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sz w:val="28"/>
          <w:szCs w:val="28"/>
          <w:u w:val="single"/>
        </w:rPr>
        <w:t>1.В сфере обеспечения сохранности и государственного учета документов: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ind w:firstLine="360"/>
        <w:jc w:val="both"/>
        <w:rPr/>
      </w:pPr>
      <w:r>
        <w:rPr>
          <w:sz w:val="28"/>
        </w:rPr>
        <w:t xml:space="preserve">Проводилась работа по изучению Федеральных законов: "Об общих принципах организации местного самоуправления в РФ"; "Об архивном деле в Российской Федерации", Закона Омской области "Об архивном деле в Омской области", 2011. </w:t>
      </w:r>
    </w:p>
    <w:p>
      <w:pPr>
        <w:pStyle w:val="Normal"/>
        <w:ind w:firstLine="360"/>
        <w:jc w:val="both"/>
        <w:rPr>
          <w:sz w:val="28"/>
        </w:rPr>
      </w:pPr>
      <w:r>
        <w:rPr>
          <w:sz w:val="28"/>
        </w:rPr>
        <w:t xml:space="preserve">Проводилась работа по внедрению в практику  "Правил организации хранения, комплектования, учёта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наук", М., 2007.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ведению государственного учета документов Архивного фонда Российской Федерации в электронном виде на уровне дел с использованием программного комплекса «Архивный фонд» (4 версия) (далее – ПК). Базы данных «Архивный фонд» представлены в архивное управление Министерства культуры Омской области.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Копии базы данных «Справочник документов по личному составу» представлены в архивное управление Министерства. 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Старшим инспектором проведена переработка 1 описи по личному составу в количестве 220 единиц хранения.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проведена переработка 1 описи дел постоянного срока хранения по фонду Прокуратура Полтавского района Омской области. До переработки значилось по фонду 123 единицы хранения, после переработки - 124 единицы хранения.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БУ «Исторический архив Омской области» сдано 124 дела по фонду Прокуратура Полтавского района Омской области. В результате на 01.01.2018 год в архиве значится 55 фондов постоянного срока хранения.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>Ежеквартально проводились санитарные дни, 2 раза в неделю осуществлялся контроль за температурно-влажностным режимом архивохранилищ.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Проведена работа по редактированию ярлыков в хранилище.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Приведены в соответствие постеллажные и пофондовые топографические указатели.</w:t>
      </w:r>
    </w:p>
    <w:p>
      <w:pPr>
        <w:pStyle w:val="Normal"/>
        <w:ind w:firstLine="360"/>
        <w:jc w:val="both"/>
        <w:rPr/>
      </w:pPr>
      <w:r>
        <w:rPr>
          <w:sz w:val="28"/>
          <w:szCs w:val="28"/>
        </w:rPr>
        <w:t xml:space="preserve">Приняли участие в заседании Научно-методического Совета архивных учреждений Сибирского федерального округа, в итоговом областном семинаре-совещании с представителями муниципальных архивов Омской области.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В сфере комплектования муниципального архива документами Архивного фонда     Российской Федерации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ConsPlusTitle"/>
        <w:ind w:firstLine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Проводилась работа по внедрению в практику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РФ от 31.03.2015 года № 526, Перечня  типовых </w:t>
      </w:r>
    </w:p>
    <w:p>
      <w:pPr>
        <w:pStyle w:val="ConsPlusTitle"/>
        <w:ind w:firstLine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ind w:firstLine="36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управленческих документов, образующихся в деятельности государственных </w:t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органов, органов местного самоуправления и организаций  с указанием сроков хранения, утвержденного приказом Министерства культуры РФ от 25.08.2010 года № 558.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документы от 12 организаций - источников комплектования в количестве 366 дел постоянного срока хранения. 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согласование с  ЭПК Министерства представлены описи от 17 организаций на 1073 единицы хранения (634 единицы постоянного срока хранения), положения об архиве – от 4 организаций, экспертной комиссии – от 3 организаций, инструкции по делопроизводству – от 1 организации, номенклатуры дел – от 3 организаций. </w:t>
      </w:r>
    </w:p>
    <w:p>
      <w:pPr>
        <w:pStyle w:val="Normal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ЭМК администрации согласованы описи по личному составу 1 организации на 21 дело, номенклатуры от 3 организаций, инструкции по делопроизводству - 2, положения об архиве - 2, положения об ЭК - 2.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Продолжилась работа по ведению АСГУ документов Архивного фонда РФ – по 11 фондам внесено 11 описей на уровне заголовков 286 единиц хранения, в БД "Архивный фонд" всего внесено заголовков по 55 фондам  11206 ед. хранения.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u w:val="single"/>
        </w:rPr>
        <w:t>В сфере использования документов Архивного фонда Российской Федерации и других архивных документов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21"/>
        <w:ind w:firstLine="360"/>
        <w:rPr/>
      </w:pPr>
      <w:r>
        <w:rPr/>
        <w:t>Исполнено 1066 социально – правовых запросов, из них на 943 даны положительные ответы, все запросы исполнены в установленные сроки.</w:t>
      </w:r>
    </w:p>
    <w:p>
      <w:pPr>
        <w:pStyle w:val="21"/>
        <w:ind w:firstLine="360"/>
        <w:rPr/>
      </w:pPr>
      <w:r>
        <w:rPr/>
        <w:t xml:space="preserve">Выдано документов 135 единиц хранения 36 пользователям. 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Проведены</w:t>
      </w:r>
      <w:r>
        <w:rPr/>
        <w:t xml:space="preserve"> </w:t>
      </w:r>
      <w:r>
        <w:rPr>
          <w:sz w:val="28"/>
          <w:szCs w:val="28"/>
        </w:rPr>
        <w:t>2</w:t>
      </w:r>
      <w:r>
        <w:rPr/>
        <w:t xml:space="preserve"> </w:t>
      </w:r>
      <w:r>
        <w:rPr>
          <w:sz w:val="28"/>
          <w:szCs w:val="28"/>
        </w:rPr>
        <w:t>экскурсии по архиву для старшеклассников школ Полтавского района (48 экскурсантов).</w:t>
      </w:r>
    </w:p>
    <w:p>
      <w:pPr>
        <w:pStyle w:val="21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Главный специалист                                                                             Т.В. Белобородова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16.01.2018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567" w:gutter="0" w:header="709" w:top="765" w:footer="0" w:bottom="89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rPr>
                              <w:rStyle w:val="Style12"/>
                            </w:rPr>
                          </w:pPr>
                          <w:r>
                            <w:rPr>
                              <w:rStyle w:val="Style12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</w:rPr>
                            <w:instrText xml:space="preserve"> PAGE </w:instrText>
                          </w:r>
                          <w:r>
                            <w:rPr>
                              <w:rStyle w:val="Style12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</w:rPr>
                            <w:t>3</w:t>
                          </w:r>
                          <w:r>
                            <w:rPr>
                              <w:rStyle w:val="Style1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252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rPr>
                        <w:rStyle w:val="Style12"/>
                      </w:rPr>
                    </w:pPr>
                    <w:r>
                      <w:rPr>
                        <w:rStyle w:val="Style12"/>
                      </w:rPr>
                      <w:fldChar w:fldCharType="begin"/>
                    </w:r>
                    <w:r>
                      <w:rPr>
                        <w:rStyle w:val="Style12"/>
                      </w:rPr>
                      <w:instrText xml:space="preserve"> PAGE </w:instrText>
                    </w:r>
                    <w:r>
                      <w:rPr>
                        <w:rStyle w:val="Style12"/>
                      </w:rPr>
                      <w:fldChar w:fldCharType="separate"/>
                    </w:r>
                    <w:r>
                      <w:rPr>
                        <w:rStyle w:val="Style12"/>
                      </w:rPr>
                      <w:t>3</w:t>
                    </w:r>
                    <w:r>
                      <w:rPr>
                        <w:rStyle w:val="Style1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  <w:szCs w:val="20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5z0">
    <w:name w:val="WW8Num5z0"/>
    <w:qFormat/>
    <w:rPr>
      <w:u w:val="none"/>
    </w:rPr>
  </w:style>
  <w:style w:type="character" w:styleId="WW8Num6z0">
    <w:name w:val="WW8Num6z0"/>
    <w:qFormat/>
    <w:rPr>
      <w:u w:val="none"/>
    </w:rPr>
  </w:style>
  <w:style w:type="character" w:styleId="Style11">
    <w:name w:val="Основной шрифт абзаца"/>
    <w:qFormat/>
    <w:rPr/>
  </w:style>
  <w:style w:type="character" w:styleId="Style12">
    <w:name w:val="Номер страницы"/>
    <w:basedOn w:val="Style11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bidi="ar-SA" w:eastAsia="zh-CN"/>
    </w:rPr>
  </w:style>
  <w:style w:type="paragraph" w:styleId="21">
    <w:name w:val="Основной текст 2"/>
    <w:basedOn w:val="Normal"/>
    <w:qFormat/>
    <w:pPr>
      <w:jc w:val="both"/>
    </w:pPr>
    <w:rPr>
      <w:sz w:val="28"/>
      <w:szCs w:val="20"/>
    </w:rPr>
  </w:style>
  <w:style w:type="paragraph" w:styleId="Style20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1499</TotalTime>
  <Application>LibreOffice/7.3.7.2$Linux_X86_64 LibreOffice_project/30$Build-2</Application>
  <AppVersion>15.0000</AppVersion>
  <Pages>3</Pages>
  <Words>519</Words>
  <Characters>3555</Characters>
  <CharactersWithSpaces>4157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2009-12-02T13:19:00Z</dcterms:created>
  <dc:creator>TambovcevaTV</dc:creator>
  <dc:description/>
  <cp:keywords/>
  <dc:language>ru-RU</dc:language>
  <cp:lastModifiedBy>Танюша</cp:lastModifiedBy>
  <cp:lastPrinted>2019-08-26T10:08:00Z</cp:lastPrinted>
  <dcterms:modified xsi:type="dcterms:W3CDTF">2019-08-26T13:08:00Z</dcterms:modified>
  <cp:revision>244</cp:revision>
  <dc:subject/>
  <dc:title>                                                                                                                    Приложение</dc:title>
</cp:coreProperties>
</file>