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  <w:t>Пояснительная записка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  <w:t xml:space="preserve"> </w:t>
      </w:r>
      <w:r>
        <w:rPr>
          <w:rFonts w:cs="Times New Roman" w:ascii="Times New Roman" w:hAnsi="Times New Roman"/>
          <w:b/>
          <w:szCs w:val="24"/>
        </w:rPr>
        <w:t xml:space="preserve">к результатам оценки эффективности реализации муниципальной программы </w:t>
      </w:r>
      <w:r>
        <w:rPr>
          <w:rFonts w:ascii="Times New Roman" w:hAnsi="Times New Roman"/>
          <w:b/>
          <w:szCs w:val="24"/>
        </w:rPr>
        <w:t xml:space="preserve">«Развитие системы образования Полтавского района», подпрограммы «Развитие кадрового потенциала в Полтавском районе Омской области» </w:t>
      </w:r>
      <w:r>
        <w:rPr>
          <w:rFonts w:cs="Times New Roman" w:ascii="Times New Roman" w:hAnsi="Times New Roman"/>
          <w:b/>
          <w:szCs w:val="24"/>
        </w:rPr>
        <w:t xml:space="preserve"> муниципальной программы, «Социальной развитие Полтавского муниципального района» за 2021 год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andard"/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Подпрограмма "Развитие системы образования Полтавского района»  направлена на создание благоприятных условий для социального развития Полтавского муниципального района.</w:t>
      </w:r>
    </w:p>
    <w:p>
      <w:pPr>
        <w:pStyle w:val="Standard"/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Одной из целей программы является: </w:t>
      </w:r>
    </w:p>
    <w:p>
      <w:pPr>
        <w:pStyle w:val="Standard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Обеспечение населения Полтавского района качественным образованием современного уровня  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ходе реализации подпрограммы «Развитие системы образования Полтавского района наблюдается положительная  динамика.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 подпрограммы: повышение доступности качественных услуг в сфере общего, дополнительного образования.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реализация проекта «Современная школа» 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Показатели: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 с ограниченными возможностями здоровья, получающих денежную компенсацию за обеспечение бесплатным двухразовым питанием;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 с ограниченными возможностями здоровья, обеспеченных бесплатным двухразовым питанием.;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опекаемых детей, детей сирот и детей оставшихся без попечения родителей обучающихся   5-11 классов, обеспеченных горячим питанием.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Все показатели выполнены на 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на реализацию данного мероприятия составили 11019,5 тыс. руб.,  в том числе, за счет областного бюджета – 8165,1 тыс. руб.,  за счет местного бюджета – 2854,4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2 подпрограммы: Повышение доступности качественных услуг в сфере дошкольного образования.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Развитие системы дошкольного образования Полтавского района.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1781 тыс. руб., в том числе, за счет областного бюджета – 1392,2 тыс. руб. за счет местного –388,8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7: Поощрение и поддержка одаренных детей и талантливой молодежи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</w:t>
      </w:r>
      <w:r>
        <w:rPr>
          <w:rFonts w:cs="Times New Roman" w:ascii="Times New Roman" w:hAnsi="Times New Roman"/>
        </w:rPr>
        <w:t xml:space="preserve">: Выявление и поддержка одаренных детей и талантливой молодежи </w:t>
      </w:r>
      <w:r>
        <w:rPr>
          <w:rFonts w:cs="Times New Roman" w:ascii="Times New Roman" w:hAnsi="Times New Roman"/>
          <w:b/>
        </w:rPr>
        <w:t>Целевой индикатор</w:t>
      </w:r>
      <w:r>
        <w:rPr>
          <w:rFonts w:cs="Times New Roman" w:ascii="Times New Roman" w:hAnsi="Times New Roman"/>
        </w:rPr>
        <w:t xml:space="preserve"> Доля обучающихся ОУ, ставших победителями (призерами, лауреатами) спортивных соревнований, конкурсов регионального, всероссийского уровней достиг планового и составляет 10,8%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на реализацию мероприятия составили 6,3 тыс. руб. за счет средств местного бюджета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9: Реализация муниципального проекта «Современная школа».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</w:t>
      </w:r>
      <w:r>
        <w:rPr>
          <w:rFonts w:cs="Times New Roman" w:ascii="Times New Roman" w:hAnsi="Times New Roman"/>
        </w:rPr>
        <w:t>: Реализация муниципального проекта «Современная школа».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Численность детей, обучающихся на базе центров образования цифрового и  гуманитарного профилей, в том числе по предметным областям "технология", "информатика", "основы безопасности жизнедеятельности";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Численность детей, обучающихся на базе центров образования цифрового и гуманитарного профилей, в том числе по предметным областям "технология", "информатика", "основы безопасности жизнедеятельности";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общеобразовательных организаций, в которых проведены мероприятия по ремонту зданий, материально-техническому оснащению в зданиях муниципальных общеобразовательных организаций для создания центров образования цифрового и гуманитарного профилей за счет средств районного бюджета, в общем количестве муниципальных образовательных организаций района, которым предоставлены средства районного бюджета на ремонт зданий, материально-техническое оснащение центров образования цифрового и гуманитарного профилей.;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8652,3 тыс. руб. в том числе, за счет областного бюджета – 4399,2 тыс. руб., за счет местного бюджета – 4253,1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10 подпрограммы 1.  Создание условий для занятий физической культурой и спортом.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Основное мероприятие 10. </w:t>
      </w:r>
      <w:r>
        <w:rPr>
          <w:rFonts w:cs="Times New Roman" w:ascii="Times New Roman" w:hAnsi="Times New Roman"/>
        </w:rPr>
        <w:t>Создание условий для занятия физической культурой и спортом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Количество обучающихся дополнительно привлеченных к занятиям физической культурой и спортом;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Количество обучающихся дополнительно привлеченных к занятиям физической культурой и спортом во внеурочное время.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Данные мероприятия выполнены на 100%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3340,1 тыс. руб. в том числе, за счет областного бюджета – 1723,1 тыс. руб., за счет средств местного бюджета – 1617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11: Повышение эффективности управления в сфере образования на территории Полтавского района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Осуществление управление в сфере образования на территории Полтавского муниципального района.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образовательных учреждений, имеющих свидетельство о государственной аккредитации;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образовательных учреждений, имеющих свидетельство о государственной аккредитации;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49383,6 тыс. руб. в том числе, за счет областного бюджета – 28910,7 тыс. руб., за счет местного бюджета – 20473,9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12: Развитие семейных форм устройства детей- сирот и детей, оставшихся без попечения родителей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Основное мероприятие: Обеспечение жизнеустройства детей - сирот и детей, оставшихся без попечения родителей.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Организация и осуществление деятельности по опеке и попечительству над несовершеннолетними по Полтавскому муниципальному району;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опекунов 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опекунов 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опекунов 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9581,0 тыс. руб. за счет областного бюджета.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№ 13: Создание условий для обеспечения государственных гарантий на получение доступного дошкольного образования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Основное мероприятие: </w:t>
      </w:r>
      <w:r>
        <w:rPr>
          <w:rFonts w:cs="Times New Roman" w:ascii="Times New Roman" w:hAnsi="Times New Roman"/>
        </w:rPr>
        <w:t>Обеспечение граждан, проживающих в Полтавском районе качественным дошкольным, общим, дополнительным образованием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образовательных учреждений реализующих образовательные программы дошкольного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образовательных учреждений, реализующих образовательные программы общего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образовательных учреждений реализующих образовательные программы дополнительного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организаций реализующих программу летнего оздоровления;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-Доля образовательных учреждений, реализующих образовательные программы общего образования;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муниципальных образовательных организаций муниципальных районов,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Доля педагогических работников, получающих ежемесячное денежное вознаграждение за классное руководство 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Расходы составили 342282,3  тыс. руб., в том числе за счет  областного бюджета 250,8 тыс. руб., за счет местного бюджета -91461,8 тыс. руб.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Задача 14 подпрограммы 1: 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Основное мероприятие 14. </w:t>
      </w:r>
      <w:r>
        <w:rPr>
          <w:rFonts w:cs="Times New Roman" w:ascii="Times New Roman" w:hAnsi="Times New Roman"/>
        </w:rPr>
        <w:t>Обеспечение функционирования модели персонифицированного финансирования дополнительного образования детей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показатели выполнены на 100%.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Доля детей в возрасте от 5 до 18 лет, охваченных дополнительным образованием;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Расходы составили 5163,8 тыс.руб. в том числе за счет областного бюджета 3668,9 тыс.руб., за счет местного- 1494,9 тыс. рублей.</w:t>
      </w:r>
    </w:p>
    <w:p>
      <w:pPr>
        <w:pStyle w:val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Эффективность реализации Подпрограммы Развитие системы образования Полтавского района" за 2021 год составила 100 % – выполнение Подпрограммы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эффективно, дальнейшая реализация программы 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целесообразна.</w:t>
      </w:r>
    </w:p>
    <w:p>
      <w:pPr>
        <w:pStyle w:val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ind w:firstLine="426"/>
        <w:jc w:val="center"/>
        <w:rPr>
          <w:rFonts w:cs="Times New Roman"/>
          <w:b/>
          <w:b/>
        </w:rPr>
      </w:pPr>
      <w:r>
        <w:rPr>
          <w:b/>
          <w:lang w:val="ru-RU"/>
        </w:rPr>
        <w:t xml:space="preserve">Подпрограмма </w:t>
      </w:r>
      <w:r>
        <w:rPr>
          <w:rFonts w:cs="Times New Roman"/>
          <w:b/>
          <w:lang w:val="ru-RU"/>
        </w:rPr>
        <w:t>"Развитие кадрового потенциала в Полтавском районе Омской области"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Целью подпрограммы является "Повышение эффективности использования кадрового потенциала: переподготовка имеющихся кадров, направления на обучение выпускников 11-х классов с целью обеспечения Полтавского района специалистами высшего уровня"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Задача 2 подпрограммы 7: Закрепление работников из числа молодёжи в образовательных организациях Полтавского муниципального района.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Основное мероприятие:</w:t>
      </w:r>
      <w:r>
        <w:rPr>
          <w:rFonts w:cs="Times New Roman" w:ascii="Times New Roman" w:hAnsi="Times New Roman"/>
        </w:rPr>
        <w:t xml:space="preserve"> Стимулирование специалистов для привлечения кадров.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ходе реализации мероприятия  достигнуты такие показатели, как: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Доля молодых специалистов, принятых по  трудовому договору в муниципальные образовательные учреждения района после окончания учреждения высшего или среднего профессионального образования, получившие компенсационные выплаты;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</w:t>
      </w:r>
      <w:r>
        <w:rPr/>
        <w:t xml:space="preserve"> </w:t>
      </w:r>
      <w:r>
        <w:rPr>
          <w:rFonts w:cs="Times New Roman" w:ascii="Times New Roman" w:hAnsi="Times New Roman"/>
        </w:rPr>
        <w:t>Доля учителей и преподавателей, котором предоставлена единовременная компенсационная выплата;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Количество человек, участвующих в программе «Земский учитель», которым обеспечена компенсация расходов по договору найма жилого помещения.</w:t>
      </w:r>
    </w:p>
    <w:p>
      <w:pPr>
        <w:pStyle w:val="ConsPlusNonformat"/>
        <w:widowControl/>
        <w:jc w:val="center"/>
        <w:rPr>
          <w:rFonts w:ascii="Times New Roman" w:hAnsi="Times New Roman"/>
          <w:b/>
          <w:b/>
          <w:szCs w:val="24"/>
        </w:rPr>
      </w:pPr>
      <w:r>
        <w:rPr>
          <w:rFonts w:cs="Times New Roman" w:ascii="Times New Roman" w:hAnsi="Times New Roman"/>
        </w:rPr>
        <w:t>Расходы на реализацию данного мероприятия составили 520,0 тыс. руб.,  за счет средств местного</w:t>
      </w:r>
    </w:p>
    <w:p>
      <w:pPr>
        <w:pStyle w:val="ConsPlusNonformat"/>
        <w:widowControl/>
        <w:jc w:val="center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Расчет оценки эффективности реализации подпрограммы Полтавского муниципального района: «Развитие системы образования Полтавского района»,</w:t>
      </w:r>
      <w:r>
        <w:rPr>
          <w:rFonts w:cs="Times New Roman" w:ascii="Times New Roman" w:hAnsi="Times New Roman"/>
          <w:b/>
          <w:szCs w:val="24"/>
        </w:rPr>
        <w:t xml:space="preserve"> муниципальной программы «Социальной развитие Полтавского муниципального района» за 2021 год</w:t>
      </w:r>
    </w:p>
    <w:p>
      <w:pPr>
        <w:pStyle w:val="Normal"/>
        <w:ind w:left="36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1.Расчет  уровня финансового обеспечения мероприятий программы</w:t>
      </w:r>
    </w:p>
    <w:tbl>
      <w:tblPr>
        <w:tblW w:w="9321" w:type="dxa"/>
        <w:jc w:val="left"/>
        <w:tblInd w:w="25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4"/>
        <w:gridCol w:w="4221"/>
        <w:gridCol w:w="2394"/>
        <w:gridCol w:w="1971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346,6/457,9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347,2 /347,5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Денежная компенсация  за 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254,9/254,9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117,0/117,0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8230,1/8822,4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устройству детской спортивной площадки по адресу улица Ленина, 8а в с. Новоильиновка Полтавского района Омской области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1712,3/1712,3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обучающихся 5-11 классов в муниципальных общеобразовательных организациях (обеспечение готовой к употреблению пищевой продукцией) опекунам (попечителям) детей-сирот и детей, оставшихся без попечения родителей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11,4/12,0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Компенсация части родительской платы взимаемой за присмотр и уход за детьми в многодетных семьях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388,8/388,8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 Полтавского муниципального района.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1392,2/1461,7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спортивных соревнований, творческих конкурсов, участие в областных и всероссийских спортивных соревнованиях и конкурсах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6,3/6,3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4399,2/4399,2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организацию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44,4/44,4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зданий, материально-техническое оснащение центров образования цифрового и гуманитарного профилей за счет средств районного бюджета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4208,7/4208,7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1740/5/1740,5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 Полтавского муниципального района)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1599,6/1599,6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управления в сфере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5167,8/5167,8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3575,3/3575,3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28787,8/28787,8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352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11729,9/11729,9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122,9/122,9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осуществление деятельности по опеке и попечительству над несовершеннолетними по Полтавскому муниципальному району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1166,9/1166,9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опекунам (попечителям, приемным родителям)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2512,0/2606,9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приемным семьям, приемным детям, достигшего возраста восемнадцати лет, обучающихся по очной форме обучения в общеобразовательных организациях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2900,8/3005,4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3001,3/3188,7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государственных гарантий на получение доступного дошкольного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31701,2/31701,2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государственных гарантий на получение доступного общего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46839,9/46839,9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государственных гарантий на получение доступного дополнительного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5986,6/5986,6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оздоровления детей в летних оздоровительных лагерях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2366,9/2366,9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220009,4/220012,1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12447,9/12447,9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4526,7/4526,7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Материально-техническое оснащение муниципальных образовательных организаций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333/333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3666,9/3666,9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расходов на материально-техническое оснащение муниципальных образовательных организаций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3,4/3,4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37,0/37,0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14363,3/14553,8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3668,9/3668,9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1494,9/1494,9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Расчет оценки эффективности реализации подпрограммы Полтавского муниципального района:</w:t>
      </w:r>
      <w:r>
        <w:rPr>
          <w:rFonts w:cs="Times New Roman" w:ascii="Times New Roman" w:hAnsi="Times New Roman"/>
          <w:b/>
          <w:szCs w:val="24"/>
        </w:rPr>
        <w:t>"Развитие кадрового потенциала в Полтавском районе Омской области"</w:t>
      </w:r>
      <w:r>
        <w:rPr>
          <w:rFonts w:ascii="Times New Roman" w:hAnsi="Times New Roman"/>
          <w:b/>
          <w:szCs w:val="24"/>
        </w:rPr>
        <w:t>,</w:t>
      </w:r>
      <w:r>
        <w:rPr>
          <w:rFonts w:cs="Times New Roman" w:ascii="Times New Roman" w:hAnsi="Times New Roman"/>
          <w:b/>
          <w:szCs w:val="24"/>
        </w:rPr>
        <w:t xml:space="preserve"> муниципальной программы «Социальной развитие Полтавского муниципального района» за 2021 год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1.Расчет  уровня финансового обеспечения мероприятий программы</w:t>
      </w:r>
    </w:p>
    <w:tbl>
      <w:tblPr>
        <w:tblW w:w="9321" w:type="dxa"/>
        <w:jc w:val="left"/>
        <w:tblInd w:w="25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4"/>
        <w:gridCol w:w="4221"/>
        <w:gridCol w:w="2394"/>
        <w:gridCol w:w="1971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Компенсационные выплаты молодым специалистам, принятым по трудовому договору в муниципальные образовательные учреждения района после окончания учреждения высшего или среднего профессионального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300/300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единовременных компенсационных выплат учителям или преподавателям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200/200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Компенсация расходов по договору найма жилого помещения отдельным категориям педагогических работников общеобразовательных организаций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20/20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2.Степень достижения значений целевых индикаторов </w:t>
      </w:r>
      <w:r>
        <w:rPr>
          <w:rFonts w:ascii="Times New Roman" w:hAnsi="Times New Roman"/>
          <w:b/>
          <w:szCs w:val="24"/>
        </w:rPr>
        <w:t>подпрограммы Полтавского муниципального района: «Развитие системы образования Полтавского района»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9321" w:type="dxa"/>
        <w:jc w:val="left"/>
        <w:tblInd w:w="25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9"/>
        <w:gridCol w:w="4678"/>
        <w:gridCol w:w="2025"/>
        <w:gridCol w:w="1808"/>
      </w:tblGrid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>
        <w:trPr>
          <w:trHeight w:val="5596" w:hRule="atLeast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Полтавского муниципального района Омской области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 с ограниченными возможностями здоровья, получающих денежную компенсацию за обеспечение бесплатным двухразовым питанием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239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 с ограниченными возможностями здоровья, обеспеченных бесплатным двухразовым питанием..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239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опекаемых детей, детей сирот и детей оставшихся без попечения родителей обучающихся   5-11 классов, обеспеченных горячим питанием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37/37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 получающих компенсацию в части родительской платы за содержание ребенка в организациях, реализующих образовательную программу дошкольного образования, расположенных на территории Полтавского МР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37/37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 ОУ, ставших победителями (призерами, лауреатами) спортивных соревнований, конкурсов регионального, всероссийского уровней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10,8/10,8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2289" w:hRule="atLeast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обучающихся на базе центров образования цифрового и  гуманитарного профилей, в том числе по предметным областям "технология", "информатика", "основы безопасности жизнедеятельности"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945/945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1699" w:hRule="atLeast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обучающихся на базе центров образования цифрового и и гуманитарного профилей, в том числе по предметным областям "технология", "информатика", "основы безопасности жизнедеятельности"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945/945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Доля муниципальных общеобразовательных организаций, в которых проведены мероприятия по ремонту зданий, материально-техническому оснащению в зданиях муниципальных общеобразовательных организаций для создания центров образования цифрового и гуманитарного профилей за счет средств районного бюджета, в общем количестве муниципальных образовательных организаций района, которым предоставлены средства районого бюджета на ремонт зданий, материально-техническое оснащение центров образования цифрового и гуманитарного профилей.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1547" w:hRule="atLeast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обучающихся дополнительно привлеченных к занятиям физической культурой и спортом района, которым предоставлена субсидия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115/115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обучающихся дополнительно привлеченных к занятиям физической культурой и спортом во внеурочное время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115/115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учреждений, имеющих свидетельство о государственной аккредитации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13/13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учреждений, имеющих свидетельство о государственной аккредитации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13/13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детей-сирот и детей оставшихся без попечения родителей, переданных на воспитание в семью от общего количества выявленных детей-сирот и детей оставшихся без попечения родителей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опекунов(попечителей),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опекунов(попечителей),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опекунов(попечителей), получающих выплаты ежемесячного денежного поощрения за осуществление опеки и попечительства от общего числа опекунов (попечителей), заключивших договор об осуществлении опеки и попечительства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учреждений реализующих образовательные программы дошкольного образования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40/40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учреждений, реализующих образовательные программы общего образования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52/52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учреждений реализующих образовательные программы дополнительного образования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организаций реализующих программу летнего оздоровления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38,5/38,5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учреждений, реализующих образовательные программы общего образования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52/52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области»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 муниципальных районов,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Полтавского муниципального района Омской области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муниципальному району Омской области, в общем количестве муниципальных образовательных организаций района, которым предоставлены средства субсидии на соответствующие цели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 муниципальных районов,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Полтавского муниципального района Омской области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работников, получающих ежемесячное денежное вознаграждение за классное руководство 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83,82/83/82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Полтавского муниципального района Омской области</w:t>
            </w:r>
          </w:p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Степень достижения значений целевых индикаторов </w:t>
            </w:r>
            <w:r>
              <w:rPr>
                <w:rFonts w:ascii="Times New Roman" w:hAnsi="Times New Roman"/>
                <w:b/>
                <w:szCs w:val="24"/>
              </w:rPr>
              <w:t>подпрограммы Полтавского муниципального района: «Развитие системы образования Полтавского района»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молодых специалистов, принятых по  трудовому договору в муниципальные образовательные учреждения района после окончания учреждения высшего или среднего профессионального образования, получившие компенсационные выплаты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учителей и преподавателей, котором предоставлена единовременная компенсационная выплата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540" w:leader="none"/>
                <w:tab w:val="left" w:pos="296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человек, участвующих в программе «Земский учитель», которым обеспечена компенсация расходов по договору найма жилого помещения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before="0" w:after="0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3.Расчет эффективности реализации мероприятий </w:t>
      </w:r>
      <w:r>
        <w:rPr>
          <w:rFonts w:ascii="Times New Roman" w:hAnsi="Times New Roman"/>
          <w:b/>
          <w:szCs w:val="24"/>
        </w:rPr>
        <w:t>подпрограммы Полтавского муниципального района: «Развитие системы образования Полтавского района»</w:t>
      </w:r>
      <w:r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321" w:type="dxa"/>
        <w:jc w:val="left"/>
        <w:tblInd w:w="25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4"/>
        <w:gridCol w:w="4221"/>
        <w:gridCol w:w="2394"/>
        <w:gridCol w:w="1971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Денежная компенсация  за 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устройству детской спортивной площадки по адресу улица Ленина, 8а в с. Новоильиновка Полтавского района Омской области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306" w:leader="none"/>
              </w:tabs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обучающихся 5-11 классов в муниципальных общеобразовательных организациях (обеспечение готовой к употреблению пищевой продукцией) опекунам (попечителям) детей-сирот и детей, оставшихся без попечения родителей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Компенсация части родительской платы взимаемой за присмотр и уход за детьми в многодетных семьях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 Полтавского муниципального района.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спортивных соревнований, творческих конкурсов, участие в областных и всероссийских спортивных соревнованиях и конкурсах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организацию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Полтавского муниципального района, участия обучающихся в мероприятиях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зданий, материально-техническое оснащение центров образования цифрового и гуманитарного профилей за счет средств районного бюджета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 Полтавского муниципального района)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управления в сфере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352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(ЦФЭ и ХО в СО)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году""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осуществление деятельности по опеке и попечительству над несовершеннолетними по Полтавскому муниципальному району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опекунам (попечителям, приемным родителям)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приемным семьям, приемным детям, достигшего возраста восемнадцати лет, обучающихся по очной форме обучения в общеобразовательных организациях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государственных гарантий на получение доступного дошкольного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государственных гарантий на получение доступного общего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государственных гарантий на получение доступного дополнительного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оздоровления детей в летних оздоровительных лагерях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 (дополнительное образование)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Материально-техническое оснащение муниципальных образовательных организаций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расходов на материально-техническое оснащение муниципальных образовательных организаций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Полтавского муниципального района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>
      <w:pPr>
        <w:pStyle w:val="Normal"/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3.Расчет эффективности реализации мероприятий </w:t>
      </w:r>
      <w:r>
        <w:rPr>
          <w:rFonts w:ascii="Times New Roman" w:hAnsi="Times New Roman"/>
          <w:b/>
          <w:szCs w:val="24"/>
        </w:rPr>
        <w:t>подпрограммы Полтавского муниципального района: «</w:t>
      </w:r>
      <w:r>
        <w:rPr>
          <w:rFonts w:cs="Times New Roman" w:ascii="Times New Roman" w:hAnsi="Times New Roman"/>
          <w:b/>
          <w:sz w:val="24"/>
          <w:szCs w:val="24"/>
        </w:rPr>
        <w:t>Развитие кадрового потенциала в Полтавском районе Омской области</w:t>
      </w:r>
      <w:r>
        <w:rPr>
          <w:rFonts w:ascii="Times New Roman" w:hAnsi="Times New Roman"/>
          <w:b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321" w:type="dxa"/>
        <w:jc w:val="left"/>
        <w:tblInd w:w="25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4"/>
        <w:gridCol w:w="4221"/>
        <w:gridCol w:w="2394"/>
        <w:gridCol w:w="1971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Компенсационные выплаты молодым специалистам, принятым по трудовому договору в муниципальные образовательные учреждения района после окончания учреждения высшего или среднего профессионального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единовременных компенсационных выплат учителям или преподавателям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Компенсация расходов по договору найма жилого помещения отдельным категориям педагогических работников общеобразовательных организаций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1/1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>
      <w:pPr>
        <w:pStyle w:val="Normal"/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Расчет эффективности реализации основного мероприятия </w:t>
      </w:r>
      <w:r>
        <w:rPr>
          <w:rFonts w:ascii="Times New Roman" w:hAnsi="Times New Roman"/>
          <w:b/>
          <w:szCs w:val="24"/>
        </w:rPr>
        <w:t>подпрограммы Полтавского муниципального района: «Развитие системы образования Полтавского района»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Реализация проекта "Современная школа"= 1+1+1+1+1+1+1/7*100=100%;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системы дошкольного образования Полтавского района=1+1/2*100=100%;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Выявление и поддержка одаренных детей и талантливой молодежи =1/1*100=100%;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Реализации муниципального проекта "Современная школа"=1+1+1/3*100=100%;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-Создание условий для занятия физической культурой и спортом =1+1/29*100=100%;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 управление в сфере образования на территории Полтавского муниципального района =1+1+1+1+1/5*100=100%;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жизнеустройства детей - сирот и детей, оставшихся без попечения родителей=1+1+1+1/4*100=100%;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граждан, проживающих в Полтавском районе качественным дошкольным, общим, дополнительным образованием=1+1+1+1+1+1+1+1+1+1+1+1/12*100=100%;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функционирования модели персонифицированного финансирования дополнительного образования детей=1+1+1/3*100=100%</w:t>
      </w:r>
    </w:p>
    <w:p>
      <w:pPr>
        <w:pStyle w:val="Normal"/>
        <w:jc w:val="center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4.Расчет эффективности реализации основного мероприятия </w:t>
      </w:r>
      <w:r>
        <w:rPr>
          <w:rFonts w:ascii="Times New Roman" w:hAnsi="Times New Roman"/>
          <w:b/>
          <w:szCs w:val="24"/>
        </w:rPr>
        <w:t>подпрограммы Полтавского муниципального района: «</w:t>
      </w:r>
      <w:r>
        <w:rPr>
          <w:rFonts w:cs="Times New Roman" w:ascii="Times New Roman" w:hAnsi="Times New Roman"/>
          <w:b/>
          <w:sz w:val="24"/>
          <w:szCs w:val="24"/>
        </w:rPr>
        <w:t>Развитие кадрового потенциала в Полтавском районе Омской области</w:t>
      </w:r>
      <w:r>
        <w:rPr>
          <w:rFonts w:ascii="Times New Roman" w:hAnsi="Times New Roman"/>
          <w:b/>
          <w:szCs w:val="24"/>
        </w:rPr>
        <w:t>»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4"/>
        </w:rPr>
        <w:t>-</w:t>
      </w:r>
      <w:r>
        <w:rPr/>
        <w:t xml:space="preserve"> </w:t>
      </w:r>
      <w:r>
        <w:rPr>
          <w:rFonts w:ascii="Times New Roman" w:hAnsi="Times New Roman"/>
          <w:szCs w:val="24"/>
        </w:rPr>
        <w:t>Стимулирование специалистов для привлечения кадров -1+1+1/3*100=100%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Расчет эффективности реализации подпрограммы: «Развитие системы образования Полтавского района»</w:t>
      </w:r>
    </w:p>
    <w:p>
      <w:pPr>
        <w:pStyle w:val="Normal"/>
        <w:ind w:left="72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900/9*100%=100%</w:t>
      </w:r>
    </w:p>
    <w:p>
      <w:pPr>
        <w:pStyle w:val="Normal"/>
        <w:jc w:val="center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Расчет эффективности реализации подпрограммы</w:t>
      </w:r>
      <w:r>
        <w:rPr>
          <w:rFonts w:ascii="Times New Roman" w:hAnsi="Times New Roman"/>
          <w:b/>
          <w:szCs w:val="24"/>
        </w:rPr>
        <w:t>: «</w:t>
      </w:r>
      <w:r>
        <w:rPr>
          <w:rFonts w:cs="Times New Roman" w:ascii="Times New Roman" w:hAnsi="Times New Roman"/>
          <w:b/>
          <w:sz w:val="24"/>
          <w:szCs w:val="24"/>
        </w:rPr>
        <w:t>Развитие кадрового потенциала в Полтавском районе Омской области</w:t>
      </w:r>
      <w:r>
        <w:rPr>
          <w:rFonts w:ascii="Times New Roman" w:hAnsi="Times New Roman"/>
          <w:b/>
          <w:szCs w:val="24"/>
        </w:rPr>
        <w:t>»</w:t>
      </w:r>
    </w:p>
    <w:p>
      <w:pPr>
        <w:pStyle w:val="Normal"/>
        <w:jc w:val="center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100/1*100%=100%</w:t>
      </w:r>
    </w:p>
    <w:p>
      <w:pPr>
        <w:pStyle w:val="Normal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за 2021 год  - 100%  –</w:t>
      </w:r>
      <w:r>
        <w:rPr>
          <w:rFonts w:ascii="Times New Roman" w:hAnsi="Times New Roman"/>
          <w:b/>
          <w:sz w:val="24"/>
          <w:szCs w:val="24"/>
        </w:rPr>
        <w:t>выполнение программы обеспеченно на уровне запланированных показателей</w:t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комитета образования                                                                      Н.К. Дедкова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                                                                                                    Е.Н. Кайль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 О.Л. Мауль</w:t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widowControl/>
        <w:spacing w:before="62" w:after="0"/>
        <w:jc w:val="center"/>
        <w:rPr/>
      </w:pPr>
      <w:r>
        <w:rPr/>
      </w:r>
    </w:p>
    <w:p>
      <w:pPr>
        <w:pStyle w:val="Style31"/>
        <w:widowControl/>
        <w:spacing w:before="62" w:after="0"/>
        <w:jc w:val="center"/>
        <w:rPr/>
      </w:pPr>
      <w:r>
        <w:rPr/>
      </w:r>
    </w:p>
    <w:sectPr>
      <w:type w:val="nextPage"/>
      <w:pgSz w:w="11906" w:h="16838"/>
      <w:pgMar w:left="1701" w:right="850" w:header="0" w:top="170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719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basedOn w:val="DefaultParagraphFont"/>
    <w:uiPriority w:val="99"/>
    <w:qFormat/>
    <w:rsid w:val="00ab39e6"/>
    <w:rPr>
      <w:rFonts w:ascii="Times New Roman" w:hAnsi="Times New Roman" w:cs="Times New Roman"/>
      <w:b/>
      <w:bCs/>
      <w:sz w:val="22"/>
      <w:szCs w:val="22"/>
    </w:rPr>
  </w:style>
  <w:style w:type="character" w:styleId="FontStyle12" w:customStyle="1">
    <w:name w:val="Font Style12"/>
    <w:basedOn w:val="DefaultParagraphFont"/>
    <w:uiPriority w:val="99"/>
    <w:qFormat/>
    <w:rsid w:val="00ab39e6"/>
    <w:rPr>
      <w:rFonts w:ascii="Times New Roman" w:hAnsi="Times New Roman" w:cs="Times New Roman"/>
      <w:i/>
      <w:iCs/>
      <w:sz w:val="22"/>
      <w:szCs w:val="22"/>
    </w:rPr>
  </w:style>
  <w:style w:type="character" w:styleId="FontStyle13" w:customStyle="1">
    <w:name w:val="Font Style13"/>
    <w:basedOn w:val="DefaultParagraphFont"/>
    <w:uiPriority w:val="99"/>
    <w:qFormat/>
    <w:rsid w:val="00ab39e6"/>
    <w:rPr>
      <w:rFonts w:ascii="Times New Roman" w:hAnsi="Times New Roman" w:cs="Times New Roman"/>
      <w:sz w:val="22"/>
      <w:szCs w:val="22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nformat" w:customStyle="1">
    <w:name w:val="ConsPlusNonformat"/>
    <w:qFormat/>
    <w:rsid w:val="00ab39e6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Standard" w:customStyle="1">
    <w:name w:val="Standard"/>
    <w:qFormat/>
    <w:rsid w:val="00ab39e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Style31" w:customStyle="1">
    <w:name w:val="Style3"/>
    <w:basedOn w:val="Normal"/>
    <w:uiPriority w:val="99"/>
    <w:qFormat/>
    <w:rsid w:val="00ab39e6"/>
    <w:pPr>
      <w:widowControl w:val="false"/>
      <w:spacing w:lineRule="exact" w:line="274" w:before="0" w:after="0"/>
      <w:ind w:firstLine="528"/>
    </w:pPr>
    <w:rPr>
      <w:rFonts w:ascii="Times New Roman" w:hAnsi="Times New Roman" w:cs="Times New Roman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ab39e6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ab39e6"/>
    <w:pPr>
      <w:widowControl w:val="false"/>
      <w:spacing w:lineRule="exact" w:line="278" w:before="0" w:after="0"/>
      <w:ind w:firstLine="715"/>
    </w:pPr>
    <w:rPr>
      <w:rFonts w:ascii="Times New Roman" w:hAnsi="Times New Roman" w:cs="Times New Roman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ab39e6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81" w:customStyle="1">
    <w:name w:val="Style8"/>
    <w:basedOn w:val="Normal"/>
    <w:uiPriority w:val="99"/>
    <w:qFormat/>
    <w:rsid w:val="00ab39e6"/>
    <w:pPr>
      <w:widowControl w:val="false"/>
      <w:spacing w:lineRule="exact" w:line="278" w:before="0" w:after="0"/>
      <w:jc w:val="both"/>
    </w:pPr>
    <w:rPr>
      <w:rFonts w:ascii="Times New Roman" w:hAnsi="Times New Roman" w:cs="Times New Roman"/>
      <w:sz w:val="24"/>
      <w:szCs w:val="24"/>
    </w:rPr>
  </w:style>
  <w:style w:type="paragraph" w:styleId="Style19" w:customStyle="1">
    <w:name w:val="Style1"/>
    <w:basedOn w:val="Normal"/>
    <w:uiPriority w:val="99"/>
    <w:qFormat/>
    <w:rsid w:val="00ab39e6"/>
    <w:pPr>
      <w:widowControl w:val="false"/>
      <w:spacing w:lineRule="exact" w:line="275" w:before="0" w:after="0"/>
      <w:jc w:val="both"/>
    </w:pPr>
    <w:rPr>
      <w:rFonts w:ascii="Times New Roman" w:hAnsi="Times New Roman" w:cs="Times New Roman"/>
      <w:sz w:val="24"/>
      <w:szCs w:val="24"/>
    </w:rPr>
  </w:style>
  <w:style w:type="paragraph" w:styleId="Style21" w:customStyle="1">
    <w:name w:val="Style2"/>
    <w:basedOn w:val="Normal"/>
    <w:uiPriority w:val="99"/>
    <w:qFormat/>
    <w:rsid w:val="00ab39e6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7d01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Без интервала1"/>
    <w:qFormat/>
    <w:rsid w:val="007c2c6d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4B5EC-EB52-4DAD-A41F-57FAA3A6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LibreOffice/6.4.7.2$Linux_X86_64 LibreOffice_project/40$Build-2</Application>
  <Pages>28</Pages>
  <Words>4838</Words>
  <Characters>39811</Characters>
  <CharactersWithSpaces>44266</CharactersWithSpaces>
  <Paragraphs>619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2022-05-18T09:55:00Z</dcterms:created>
  <dc:creator>Лобач</dc:creator>
  <dc:description/>
  <dc:language>ru-RU</dc:language>
  <cp:lastModifiedBy/>
  <cp:lastPrinted>2020-04-30T06:42:00Z</cp:lastPrinted>
  <dcterms:modified xsi:type="dcterms:W3CDTF">2022-06-02T15:59:54Z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