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результатам оценки эффективности реализации подпрограммы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малого и среднего предпринимательства в  Полтавском районе»,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Целью реализации подпрограммы является создание благоприятных условий для  ускоренного развития субъектов малого и среднего предпринимательства для формирования конкурентной среды на территории Полтавского муниципального района.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Эффективность реализации подпрограммы </w:t>
      </w:r>
      <w:r>
        <w:rPr>
          <w:rFonts w:eastAsia="Times New Roman" w:cs="Times New Roman" w:ascii="Times New Roman" w:hAnsi="Times New Roman"/>
          <w:highlight w:val="white"/>
        </w:rPr>
        <w:t>в 2021 году состав</w:t>
      </w:r>
      <w:r>
        <w:rPr>
          <w:rFonts w:eastAsia="Times New Roman" w:cs="Times New Roman" w:ascii="Times New Roman" w:hAnsi="Times New Roman"/>
        </w:rPr>
        <w:t>ила 100%. Выполнение муниципальной программы обеспечено на уровне запланированных показателей - да</w:t>
      </w:r>
      <w:r>
        <w:rPr>
          <w:rFonts w:eastAsia="Times New Roman" w:cs="Times New Roman" w:ascii="Times New Roman" w:hAnsi="Times New Roman"/>
        </w:rPr>
        <w:t>льнейшая реализация программы целесообразна.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Целевые индикаторы мероприятий подпрограммы выполнены полностью, дальнейшая реализация подпрограммы  целесообразна.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 программы подпрограммы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малого и среднего предпринимательства в  Полтавском муниципальном районе»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 </w:t>
      </w:r>
      <w:r>
        <w:rPr>
          <w:rFonts w:eastAsia="Times New Roman" w:cs="Times New Roman" w:ascii="Times New Roman" w:hAnsi="Times New Roman"/>
        </w:rPr>
        <w:t>«Развитие малого и среднего предпринимательства в Полтавском районе »</w:t>
      </w:r>
      <w:r>
        <w:rPr>
          <w:rFonts w:cs="Times New Roman" w:ascii="Times New Roman" w:hAnsi="Times New Roman"/>
        </w:rPr>
        <w:t xml:space="preserve"> =  100%.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</w:rPr>
        <w:t xml:space="preserve">-  </w:t>
      </w:r>
      <w:r>
        <w:rPr>
          <w:rFonts w:eastAsia="Times New Roman" w:cs="Times New Roman" w:ascii="Times New Roman" w:hAnsi="Times New Roman"/>
        </w:rPr>
        <w:t>«Развитие кредитно-финансовых механизмов и внедрение финансовых технологий, направленных на развитие малого и среднего предпринимательства, увеличение их финансовой активности» =1+1/2*100=100%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«Развитие МСП в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финансированию" »  = 1/1=1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Степень достижения значения целевого индикатора: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мероприятия «Предоставление грантовой поддержки субъектам малого и среднего предпринимательства»: Увеличение доли занятых в сфере малого и среднего предпринимательства = 35/35=1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«Проведение ежегодного конкурса «Крупнейший налогоплательщик в бюджет района» и  «Крупнейший инвестор в экономику района» =20 000,0/20 000,00 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«Предоставление грантов начинающим субъектам малого предпринимательства (поддержка малого предпринимательства) »  = 400 000,0/400 000,0=1,0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Председатель комитета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имущественных отношений                                                     __________________        Т.А. Андреева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Application>LibreOffice/6.4.7.2$Linux_X86_64 LibreOffice_project/40$Build-2</Application>
  <Pages>1</Pages>
  <Words>238</Words>
  <Characters>1972</Characters>
  <CharactersWithSpaces>2270</CharactersWithSpaces>
  <Paragraphs>17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2019-06-11T07:59:00Z</cp:lastPrinted>
  <dcterms:modified xsi:type="dcterms:W3CDTF">2022-06-14T09:05:07Z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