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 результатам оценки эффективности реализации муниципальной подпрограммы </w:t>
      </w:r>
      <w:r>
        <w:rPr>
          <w:rFonts w:eastAsia="" w:cs="Times New Roman" w:ascii="Times New Roman" w:hAnsi="Times New Roman" w:eastAsiaTheme="minorEastAsia"/>
          <w:b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" w:cs="Times New Roman" w:ascii="Times New Roman" w:hAnsi="Times New Roman" w:eastAsiaTheme="minorEastAsia"/>
          <w:b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>Повышение энергетической эффективности Полтавского муниципального района</w:t>
      </w:r>
      <w:r>
        <w:rPr>
          <w:rFonts w:eastAsia="" w:cs="Times New Roman" w:ascii="Times New Roman" w:hAnsi="Times New Roman" w:eastAsiaTheme="minorEastAsia"/>
          <w:b/>
          <w:color w:val="auto"/>
          <w:kern w:val="0"/>
          <w:sz w:val="24"/>
          <w:szCs w:val="24"/>
          <w:lang w:val="ru-RU" w:eastAsia="ru-RU" w:bidi="ar-SA"/>
        </w:rPr>
        <w:t>»,  муниципальной программы «Экономическое развитие Полтавского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муниципального района» за 2021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Подпрограмма </w:t>
      </w:r>
      <w:r>
        <w:rPr>
          <w:rFonts w:eastAsia="Times New Roman" w:cs="Times New Roman" w:ascii="Times New Roman" w:hAnsi="Times New Roman"/>
          <w:b w:val="false"/>
          <w:bCs w:val="false"/>
        </w:rPr>
        <w:t>«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>Повышение энергетической эффективности Полтавского муниципального района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>» направлена на создание благоприятных условий для социального развития Полтавского муниципального района.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 xml:space="preserve">Одной из целей подпрограммы являются: </w:t>
      </w:r>
    </w:p>
    <w:p>
      <w:pPr>
        <w:pStyle w:val="NoSpacing"/>
        <w:ind w:firstLine="708"/>
        <w:jc w:val="both"/>
        <w:rPr>
          <w:rFonts w:ascii="Times New Roman" w:hAnsi="Times New Roman" w:eastAsia="" w:cs="Times New Roman" w:eastAsiaTheme="minorEastAsia"/>
          <w:b w:val="false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 xml:space="preserve">- 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 xml:space="preserve"> Эффективное использование топливно-энергетических ресурсов для роста экономики и повышения качества жизни населения Полтавского муниципального района Омской области.         </w:t>
      </w:r>
    </w:p>
    <w:p>
      <w:pPr>
        <w:pStyle w:val="NoSpacing"/>
        <w:ind w:hanging="0"/>
        <w:jc w:val="both"/>
        <w:rPr/>
      </w:pP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>Повышение энергети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ru-RU" w:bidi="ar-SA"/>
        </w:rPr>
        <w:t>ческой эффективности Полтавского муниципального района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kern w:val="0"/>
          <w:sz w:val="24"/>
          <w:szCs w:val="24"/>
          <w:lang w:val="ru-RU" w:eastAsia="ru-RU" w:bidi="ar-SA"/>
        </w:rPr>
        <w:t xml:space="preserve">» за 2021 год составила   100 % - выполнение </w:t>
      </w:r>
      <w:r>
        <w:rPr>
          <w:rStyle w:val="FontStyle11"/>
          <w:rFonts w:eastAsia="" w:cs="Times New Roman" w:ascii="Times New Roman" w:hAnsi="Times New Roman" w:eastAsiaTheme="minorEastAsia"/>
          <w:b w:val="false"/>
          <w:bCs w:val="false"/>
          <w:color w:val="000000"/>
          <w:kern w:val="0"/>
          <w:sz w:val="24"/>
          <w:szCs w:val="24"/>
          <w:lang w:val="ru-RU" w:eastAsia="ru-RU" w:bidi="ar-SA"/>
        </w:rPr>
        <w:t>муниципальной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kern w:val="0"/>
          <w:sz w:val="24"/>
          <w:szCs w:val="24"/>
          <w:lang w:val="ru-RU" w:eastAsia="ru-RU" w:bidi="ar-SA"/>
        </w:rPr>
        <w:t xml:space="preserve"> программы обеспечено на уровне запланированных показателей  - дальнейшая реализация программы целесообразна.</w:t>
      </w:r>
    </w:p>
    <w:p>
      <w:pPr>
        <w:pStyle w:val="NoSpacing"/>
        <w:jc w:val="center"/>
        <w:rPr>
          <w:rFonts w:ascii="Times New Roman" w:hAnsi="Times New Roman" w:eastAsia="" w:cs="Times New Roman" w:eastAsiaTheme="minorEastAsia"/>
          <w:b w:val="false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b w:val="false"/>
          <w:bCs w:val="false"/>
          <w:color w:val="000000"/>
          <w:kern w:val="0"/>
          <w:sz w:val="24"/>
          <w:szCs w:val="24"/>
          <w:lang w:val="ru-RU" w:eastAsia="ru-RU" w:bidi="ar-SA"/>
        </w:rPr>
      </w:r>
    </w:p>
    <w:p>
      <w:pPr>
        <w:pStyle w:val="NoSpacing"/>
        <w:jc w:val="left"/>
        <w:rPr/>
      </w:pPr>
      <w:r>
        <w:rPr>
          <w:rFonts w:cs="Times New Roman" w:ascii="Times New Roman" w:hAnsi="Times New Roman"/>
          <w:b/>
          <w:sz w:val="24"/>
          <w:szCs w:val="24"/>
        </w:rPr>
        <w:t>Расчет оценки эффективности реализации  подпрограммы</w:t>
      </w:r>
      <w:r>
        <w:rPr>
          <w:rFonts w:eastAsia="" w:cs="Times New Roman" w:ascii="Times New Roman" w:hAnsi="Times New Roman" w:eastAsiaTheme="minorEastAsia"/>
          <w:b/>
          <w:color w:val="000000"/>
          <w:kern w:val="0"/>
          <w:sz w:val="24"/>
          <w:szCs w:val="24"/>
          <w:lang w:val="ru-RU" w:eastAsia="ru-RU" w:bidi="ar-SA"/>
        </w:rPr>
        <w:t xml:space="preserve"> «</w:t>
      </w:r>
      <w:r>
        <w:rPr>
          <w:rFonts w:eastAsia="" w:cs="Times New Roman" w:ascii="Times New Roman" w:hAnsi="Times New Roman" w:eastAsiaTheme="minorEastAsia"/>
          <w:b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ru-RU" w:bidi="ar-SA"/>
        </w:rPr>
        <w:t>Повышение энергетической эффективности Полтавского муниципального район</w:t>
      </w:r>
      <w:r>
        <w:rPr>
          <w:rFonts w:eastAsia="" w:cs="Times New Roman" w:ascii="Times New Roman" w:hAnsi="Times New Roman" w:eastAsiaTheme="minorEastAsia"/>
          <w:b/>
          <w:color w:val="000000"/>
          <w:kern w:val="0"/>
          <w:sz w:val="24"/>
          <w:szCs w:val="24"/>
          <w:lang w:val="ru-RU" w:eastAsia="ru-RU" w:bidi="ar-SA"/>
        </w:rPr>
        <w:t>»,  муниципальной программы «Экономическое развитие Полтавского муниципального района»</w:t>
      </w:r>
    </w:p>
    <w:p>
      <w:pPr>
        <w:pStyle w:val="NoSpacing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</w:rPr>
        <w:t>Эффективность подпрограммы:</w:t>
      </w:r>
      <w:r>
        <w:rPr>
          <w:rFonts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</w:rPr>
        <w:t>«</w:t>
      </w:r>
      <w:r>
        <w:rPr>
          <w:rFonts w:eastAsia="" w:cs="Times New Roman" w:ascii="Times New Roman" w:hAnsi="Times New Roman" w:eastAsiaTheme="minorEastAsia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ru-RU" w:bidi="ar-SA"/>
        </w:rPr>
        <w:t>Повышение энергетической эффективности Полтавского муниципального район</w:t>
      </w:r>
      <w:r>
        <w:rPr>
          <w:rFonts w:eastAsia="Times New Roman" w:cs="Times New Roman" w:ascii="Times New Roman" w:hAnsi="Times New Roman"/>
          <w:b w:val="false"/>
          <w:bCs w:val="false"/>
        </w:rPr>
        <w:t xml:space="preserve">» </w:t>
      </w:r>
      <w:r>
        <w:rPr>
          <w:rFonts w:cs="Times New Roman" w:ascii="Times New Roman" w:hAnsi="Times New Roman"/>
          <w:b w:val="false"/>
          <w:bCs w:val="false"/>
        </w:rPr>
        <w:t xml:space="preserve"> </w:t>
      </w:r>
      <w:r>
        <w:rPr>
          <w:rFonts w:cs="Times New Roman" w:ascii="Times New Roman" w:hAnsi="Times New Roman"/>
        </w:rPr>
        <w:t>= 100/1=100 %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</w:rPr>
        <w:t>Эффективность реализации основного мероприятия: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- </w:t>
      </w:r>
      <w:r>
        <w:rPr>
          <w:rFonts w:eastAsia="" w:cs="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m w:val="none"/>
          <w:lang w:val="ru-RU" w:eastAsia="ru-RU" w:bidi="ar-SA"/>
        </w:rPr>
        <w:t>«О Энергосбережение и повышение энергетической   эффективности на территории Полтавского муниципального района» =1,0/1*100%=100%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b/>
        </w:rPr>
        <w:t>Эффективность расчета  мероприятия: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- 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Установка пластиковых окон</w:t>
      </w:r>
      <w:r>
        <w:rPr>
          <w:rFonts w:cs="Times New Roman" w:ascii="Times New Roman" w:hAnsi="Times New Roman"/>
          <w:sz w:val="22"/>
          <w:szCs w:val="22"/>
        </w:rPr>
        <w:t xml:space="preserve"> =1,0/1,0=1,0</w:t>
      </w:r>
    </w:p>
    <w:p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/>
        <w:jc w:val="both"/>
        <w:rPr/>
      </w:pPr>
      <w:r>
        <w:rPr>
          <w:rFonts w:eastAsia="" w:cs="Times New Roman" w:ascii="Times New Roman" w:hAnsi="Times New Roman" w:eastAsiaTheme="minorEastAsia"/>
          <w:b/>
        </w:rPr>
        <w:t>Степень достижения значения целевого индикатора:</w:t>
      </w:r>
    </w:p>
    <w:p>
      <w:pPr>
        <w:pStyle w:val="Normal"/>
        <w:spacing w:lineRule="auto" w:line="240"/>
        <w:jc w:val="both"/>
        <w:rPr/>
      </w:pPr>
      <w:r>
        <w:rPr>
          <w:rFonts w:eastAsia="" w:cs="" w:ascii="Times New Roman" w:hAnsi="Times New Roman" w:cstheme="minorBidi" w:eastAsiaTheme="minorEastAsia"/>
          <w:b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m w:val="none"/>
          <w:lang w:val="ru-RU" w:eastAsia="ru-RU" w:bidi="ar-SA"/>
        </w:rPr>
        <w:t>-Доля учреждений, в которых установлены пластиковые окна, в общем количестве образовательных организаций, которым предоставлены средства из местного бюджета на соответствующие цели =100/100=1,0</w:t>
      </w:r>
    </w:p>
    <w:p>
      <w:pPr>
        <w:pStyle w:val="NoSpacing"/>
        <w:spacing w:lineRule="auto" w:line="240"/>
        <w:jc w:val="both"/>
        <w:rPr/>
      </w:pP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Spacing"/>
        <w:spacing w:lineRule="auto" w:line="240"/>
        <w:jc w:val="both"/>
        <w:rPr/>
      </w:pPr>
      <w:r>
        <w:rPr>
          <w:rFonts w:cs="Times New Roman" w:ascii="Times New Roman" w:hAnsi="Times New Roman"/>
        </w:rPr>
        <w:t xml:space="preserve">- </w:t>
      </w:r>
      <w:r>
        <w:rPr>
          <w:rFonts w:cs="Times New Roman" w:ascii="Times New Roman" w:hAnsi="Times New Roman"/>
          <w:sz w:val="22"/>
          <w:szCs w:val="22"/>
        </w:rPr>
        <w:t xml:space="preserve">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У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становка пластиковых окон»</w:t>
      </w:r>
      <w:r>
        <w:rPr>
          <w:rFonts w:cs="Times New Roman" w:ascii="Times New Roman" w:hAnsi="Times New Roman"/>
          <w:sz w:val="22"/>
          <w:szCs w:val="22"/>
        </w:rPr>
        <w:t>=320</w:t>
      </w:r>
      <w:r>
        <w:rPr>
          <w:rFonts w:cs="Times New Roman" w:ascii="Times New Roman" w:hAnsi="Times New Roman"/>
        </w:rPr>
        <w:t>000,00/320000,00=1,0</w:t>
      </w:r>
    </w:p>
    <w:p>
      <w:pPr>
        <w:pStyle w:val="NoSpacing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4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left"/>
        <w:rPr/>
      </w:pPr>
      <w:r>
        <w:rPr>
          <w:rFonts w:eastAsia="" w:cs="Times New Roman" w:ascii="Times New Roman" w:hAnsi="Times New Roman" w:eastAsiaTheme="minorEastAsia"/>
        </w:rPr>
        <w:t>Первый заместитель главы</w:t>
      </w:r>
    </w:p>
    <w:p>
      <w:pPr>
        <w:pStyle w:val="NoSpacing"/>
        <w:jc w:val="left"/>
        <w:rPr/>
      </w:pPr>
      <w:r>
        <w:rPr>
          <w:rFonts w:eastAsia="" w:cs="Times New Roman" w:ascii="Times New Roman" w:hAnsi="Times New Roman" w:eastAsiaTheme="minorEastAsia"/>
        </w:rPr>
        <w:t>Полтавского муниципального района                    ________________________   В.В.Никитина</w:t>
      </w:r>
    </w:p>
    <w:p>
      <w:pPr>
        <w:pStyle w:val="NoSpacing"/>
        <w:jc w:val="both"/>
        <w:rPr>
          <w:rFonts w:ascii="Times New Roman" w:hAnsi="Times New Roman" w:eastAsia="" w:cs="Times New Roman" w:eastAsiaTheme="minorEastAsia"/>
        </w:rPr>
      </w:pPr>
      <w:r>
        <w:rPr>
          <w:rFonts w:eastAsia="" w:cs="Times New Roman" w:eastAsiaTheme="minorEastAsia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306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character" w:styleId="FontStyle11" w:customStyle="1">
    <w:name w:val="Font Style11"/>
    <w:basedOn w:val="DefaultParagraphFont"/>
    <w:qFormat/>
    <w:rsid w:val="001a32c7"/>
    <w:rPr>
      <w:rFonts w:ascii="Times New Roman" w:hAnsi="Times New Roman" w:cs="Times New Roman"/>
      <w:b/>
      <w:bCs/>
      <w:sz w:val="22"/>
      <w:szCs w:val="22"/>
    </w:rPr>
  </w:style>
  <w:style w:type="character" w:styleId="FontStyle13">
    <w:name w:val="Font Style13"/>
    <w:qFormat/>
    <w:rPr>
      <w:rFonts w:ascii="Times New Roman" w:hAnsi="Times New Roman" w:eastAsia="Times New Roman"/>
      <w:sz w:val="22"/>
      <w:szCs w:val="22"/>
    </w:rPr>
  </w:style>
  <w:style w:type="character" w:styleId="FontStyle12">
    <w:name w:val="Font Style12"/>
    <w:qFormat/>
    <w:rPr>
      <w:rFonts w:ascii="Times New Roman" w:hAnsi="Times New Roman" w:eastAsia="Times New Roman"/>
      <w:i/>
      <w:iCs/>
      <w:sz w:val="22"/>
      <w:szCs w:val="22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306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306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6">
    <w:name w:val="Style2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/>
    </w:rPr>
  </w:style>
  <w:style w:type="paragraph" w:styleId="Style110">
    <w:name w:val="Style1"/>
    <w:basedOn w:val="Normal"/>
    <w:qFormat/>
    <w:pPr>
      <w:widowControl w:val="false"/>
      <w:spacing w:lineRule="exact" w:line="275" w:before="0" w:after="0"/>
      <w:jc w:val="both"/>
    </w:pPr>
    <w:rPr>
      <w:rFonts w:ascii="Times New Roman" w:hAnsi="Times New Roman" w:eastAsia="Times New Roman"/>
    </w:rPr>
  </w:style>
  <w:style w:type="paragraph" w:styleId="Style81">
    <w:name w:val="Style8"/>
    <w:basedOn w:val="Normal"/>
    <w:qFormat/>
    <w:pPr>
      <w:widowControl w:val="false"/>
      <w:spacing w:lineRule="exact" w:line="278" w:before="0" w:after="0"/>
      <w:jc w:val="both"/>
    </w:pPr>
    <w:rPr>
      <w:rFonts w:ascii="Times New Roman" w:hAnsi="Times New Roman" w:eastAsia="Times New Roman"/>
    </w:rPr>
  </w:style>
  <w:style w:type="paragraph" w:styleId="Style71">
    <w:name w:val="Style7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/>
    </w:rPr>
  </w:style>
  <w:style w:type="paragraph" w:styleId="Style51">
    <w:name w:val="Style5"/>
    <w:basedOn w:val="Normal"/>
    <w:qFormat/>
    <w:pPr>
      <w:widowControl w:val="false"/>
      <w:spacing w:lineRule="exact" w:line="278" w:before="0" w:after="0"/>
      <w:ind w:firstLine="715"/>
    </w:pPr>
    <w:rPr>
      <w:rFonts w:ascii="Times New Roman" w:hAnsi="Times New Roman" w:eastAsia="Times New Roman"/>
    </w:rPr>
  </w:style>
  <w:style w:type="paragraph" w:styleId="Style41">
    <w:name w:val="Style4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/>
    </w:rPr>
  </w:style>
  <w:style w:type="paragraph" w:styleId="Style31">
    <w:name w:val="Style3"/>
    <w:basedOn w:val="Normal"/>
    <w:qFormat/>
    <w:pPr>
      <w:widowControl w:val="false"/>
      <w:spacing w:lineRule="exact" w:line="274" w:before="0" w:after="0"/>
      <w:ind w:firstLine="528"/>
    </w:pPr>
    <w:rPr>
      <w:rFonts w:ascii="Times New Roman" w:hAnsi="Times New Roman" w:eastAsia="Times New Roman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Liberation Serif"/>
      <w:color w:val="auto"/>
      <w:kern w:val="2"/>
      <w:sz w:val="24"/>
      <w:szCs w:val="24"/>
      <w:lang w:val="en-US" w:eastAsia="en-US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Courier New" w:cs="Liberation Serif"/>
      <w:color w:val="00000A"/>
      <w:kern w:val="2"/>
      <w:sz w:val="24"/>
      <w:szCs w:val="20"/>
      <w:lang w:val="ru-RU" w:eastAsia="hi-I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0FB8-9203-4A6E-83BE-1A443B2E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Application>LibreOffice/6.4.7.2$Linux_X86_64 LibreOffice_project/40$Build-2</Application>
  <Pages>1</Pages>
  <Words>190</Words>
  <Characters>1739</Characters>
  <CharactersWithSpaces>1957</CharactersWithSpaces>
  <Paragraphs>18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Лобач</dc:creator>
  <dc:description/>
  <dc:language>ru-RU</dc:language>
  <cp:lastModifiedBy/>
  <dcterms:modified xsi:type="dcterms:W3CDTF">2022-06-14T08:59:12Z</dcterms:modified>
  <cp:revision>123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