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09" w:rsidRDefault="000062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1810" cy="577850"/>
            <wp:effectExtent l="0" t="0" r="0" b="0"/>
            <wp:docPr id="1" name="Рисунок 1" descr="C:\Users\Баглай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аглай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87" t="9996" r="10921" b="2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309" w:rsidRDefault="0000625F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</w:p>
    <w:p w:rsidR="00884309" w:rsidRDefault="0000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84309" w:rsidRDefault="0000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«ПОЛТАВСКИЙ МУНИЦИПАЛЬНЫЙ РАЙОН ОМСКОЙ ОБЛАСТИ»</w:t>
      </w:r>
    </w:p>
    <w:p w:rsidR="00884309" w:rsidRDefault="0088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309" w:rsidRDefault="00006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 № </w:t>
      </w:r>
      <w:r w:rsidR="00B21A32">
        <w:rPr>
          <w:rFonts w:ascii="Times New Roman" w:hAnsi="Times New Roman" w:cs="Times New Roman"/>
          <w:b/>
          <w:sz w:val="28"/>
          <w:szCs w:val="28"/>
        </w:rPr>
        <w:t>52</w:t>
      </w:r>
    </w:p>
    <w:p w:rsidR="00884309" w:rsidRDefault="00006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проект решения Совета  Красногорского сельского поселения Полтавского муниципального района «О бюджете  сельского поселения </w:t>
      </w:r>
    </w:p>
    <w:p w:rsidR="00884309" w:rsidRDefault="00006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21A3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21A3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21A3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884309" w:rsidRDefault="00884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309" w:rsidRDefault="00006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Полтавка                                                                                                     </w:t>
      </w:r>
      <w:bookmarkStart w:id="0" w:name="_GoBack"/>
      <w:bookmarkEnd w:id="0"/>
      <w:r w:rsidR="00B21A32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A32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202</w:t>
      </w:r>
      <w:r w:rsidR="00B21A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884309" w:rsidRDefault="0000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B21A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онтрольно-счетного органа муниципального образования </w:t>
      </w:r>
      <w:r w:rsidR="00B21A32">
        <w:rPr>
          <w:rFonts w:ascii="Times New Roman" w:hAnsi="Times New Roman" w:cs="Times New Roman"/>
          <w:sz w:val="24"/>
          <w:szCs w:val="24"/>
        </w:rPr>
        <w:t>«Полтавский муниципальный район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на проект решения Совета </w:t>
      </w:r>
      <w:bookmarkStart w:id="1" w:name="OLE_LINK1"/>
      <w:bookmarkStart w:id="2" w:name="OLE_LINK2"/>
      <w:bookmarkStart w:id="3" w:name="OLE_LINK3"/>
      <w:r>
        <w:rPr>
          <w:rFonts w:ascii="Times New Roman" w:hAnsi="Times New Roman" w:cs="Times New Roman"/>
          <w:sz w:val="24"/>
          <w:szCs w:val="24"/>
        </w:rPr>
        <w:t>К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«О проекте решения о бюджете сельского поселения на 202</w:t>
      </w:r>
      <w:r w:rsidR="00D24C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24C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24C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(далее по тексту – проект решения или проект бюджета), для рассмотрения в первом чтении  подготовлено в соответствии со ст.157 Бюджетного кодекса Российской Федерации,  Федеральным  законом от 07.02.2011 года №6-ФЗ «Об общих принципах организации и  деятельности контрольно-счетных органов субъектов Российской Федерации</w:t>
      </w:r>
      <w:r w:rsidR="00D24C11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Положения о бюджетном процессе в </w:t>
      </w:r>
      <w:bookmarkStart w:id="4" w:name="OLE_LINK11"/>
      <w:bookmarkStart w:id="5" w:name="OLE_LINK21"/>
      <w:bookmarkStart w:id="6" w:name="OLE_LINK31"/>
      <w:r>
        <w:rPr>
          <w:rFonts w:ascii="Times New Roman" w:hAnsi="Times New Roman" w:cs="Times New Roman"/>
          <w:sz w:val="24"/>
          <w:szCs w:val="24"/>
        </w:rPr>
        <w:t>К</w:t>
      </w:r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расногорском сельском поселении Полтавском муниципальном районе (далее Положение о бюджетном процессе), Положением о контрольно-счетном органе муниципального образования «Полтавский муниципальный  район Омской области», утвержденным  решением Совета Полтавского муниципального района от 31.01.2022 года №3, п.</w:t>
      </w:r>
      <w:r w:rsidR="00D24C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4C11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Плана работы контрольно-счетного органа муниципального образования на 202</w:t>
      </w:r>
      <w:r w:rsidR="00D24C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экспертизы – определить соответствие данного проекта решения, документов представленных с проектом решения действующему бюджетному законодательству и Положению о бюджетном процессе в </w:t>
      </w:r>
      <w:bookmarkStart w:id="7" w:name="OLE_LINK12"/>
      <w:bookmarkStart w:id="8" w:name="OLE_LINK22"/>
      <w:bookmarkStart w:id="9" w:name="OLE_LINK32"/>
      <w:r>
        <w:rPr>
          <w:rFonts w:ascii="Times New Roman" w:hAnsi="Times New Roman" w:cs="Times New Roman"/>
          <w:sz w:val="24"/>
          <w:szCs w:val="24"/>
        </w:rPr>
        <w:t>К</w:t>
      </w:r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расногорском сельском поселении Полтавского муниципального района, анализ обоснованности его показателей.</w:t>
      </w:r>
    </w:p>
    <w:p w:rsidR="00884309" w:rsidRDefault="000062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о бюджете </w:t>
      </w:r>
      <w:bookmarkStart w:id="10" w:name="OLE_LINK13"/>
      <w:bookmarkStart w:id="11" w:name="OLE_LINK25"/>
      <w:bookmarkStart w:id="12" w:name="OLE_LINK33"/>
      <w:r>
        <w:rPr>
          <w:rFonts w:ascii="Times New Roman" w:hAnsi="Times New Roman" w:cs="Times New Roman"/>
          <w:sz w:val="24"/>
          <w:szCs w:val="24"/>
        </w:rPr>
        <w:t>К</w:t>
      </w:r>
      <w:bookmarkEnd w:id="10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на 202</w:t>
      </w:r>
      <w:r w:rsidR="00D24C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24C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24C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внесен  администрацией муниципального образования на рассмотрение в Совет </w:t>
      </w:r>
      <w:bookmarkStart w:id="13" w:name="OLE_LINK14"/>
      <w:bookmarkStart w:id="14" w:name="OLE_LINK26"/>
      <w:bookmarkStart w:id="15" w:name="OLE_LINK34"/>
      <w:r>
        <w:rPr>
          <w:rFonts w:ascii="Times New Roman" w:hAnsi="Times New Roman" w:cs="Times New Roman"/>
          <w:sz w:val="24"/>
          <w:szCs w:val="24"/>
        </w:rPr>
        <w:t>К</w:t>
      </w:r>
      <w:bookmarkEnd w:id="13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1</w:t>
      </w:r>
      <w:r w:rsidR="00D24C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D24C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года, что соответствует ст. 11 Положения о бюджетном процессе - не позднее 15 ноября текущего года.</w:t>
      </w:r>
    </w:p>
    <w:p w:rsidR="00884309" w:rsidRDefault="000062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 содержание документов, предоставленных одновременно с проектом решения, соответствуют с.184.2 БК РФ и статье 14 Положения о бюджетном процессе в </w:t>
      </w:r>
      <w:bookmarkStart w:id="16" w:name="OLE_LINK15"/>
      <w:bookmarkStart w:id="17" w:name="OLE_LINK27"/>
      <w:bookmarkStart w:id="18" w:name="OLE_LINK35"/>
      <w:r>
        <w:rPr>
          <w:rFonts w:ascii="Times New Roman" w:hAnsi="Times New Roman" w:cs="Times New Roman"/>
          <w:sz w:val="24"/>
          <w:szCs w:val="24"/>
        </w:rPr>
        <w:t>К</w:t>
      </w:r>
      <w:bookmarkEnd w:id="16"/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>расногорском сельском поселении Полтавского муниципального района Омской области.</w:t>
      </w:r>
    </w:p>
    <w:p w:rsidR="00884309" w:rsidRDefault="000062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материалы были представлены в </w:t>
      </w:r>
      <w:r w:rsidR="00D24C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 – счетный орган 14.11.202</w:t>
      </w:r>
      <w:r w:rsidR="00D24C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 (письмо председателя Совета </w:t>
      </w:r>
      <w:bookmarkStart w:id="19" w:name="OLE_LINK16"/>
      <w:bookmarkStart w:id="20" w:name="OLE_LINK28"/>
      <w:bookmarkStart w:id="21" w:name="OLE_LINK36"/>
      <w:r>
        <w:rPr>
          <w:rFonts w:ascii="Times New Roman" w:hAnsi="Times New Roman" w:cs="Times New Roman"/>
          <w:sz w:val="24"/>
          <w:szCs w:val="24"/>
        </w:rPr>
        <w:t>К</w:t>
      </w:r>
      <w:bookmarkEnd w:id="19"/>
      <w:bookmarkEnd w:id="20"/>
      <w:bookmarkEnd w:id="21"/>
      <w:r>
        <w:rPr>
          <w:rFonts w:ascii="Times New Roman" w:hAnsi="Times New Roman" w:cs="Times New Roman"/>
          <w:sz w:val="24"/>
          <w:szCs w:val="24"/>
        </w:rPr>
        <w:t>расногорского сельского поселения Пол</w:t>
      </w:r>
      <w:r w:rsidR="00D24C11">
        <w:rPr>
          <w:rFonts w:ascii="Times New Roman" w:hAnsi="Times New Roman" w:cs="Times New Roman"/>
          <w:sz w:val="24"/>
          <w:szCs w:val="24"/>
        </w:rPr>
        <w:t>тавского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), что соответствует статье 13 Положения о бюджетном процессе. </w:t>
      </w:r>
    </w:p>
    <w:p w:rsidR="00884309" w:rsidRDefault="0000625F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2. Анализ соответствия проекта бюджета требованиям бюджетного законодательства</w:t>
      </w:r>
    </w:p>
    <w:p w:rsidR="00884309" w:rsidRDefault="0000625F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2.1. Анализ текстовой части проекта бюджета.</w:t>
      </w:r>
    </w:p>
    <w:p w:rsidR="00884309" w:rsidRDefault="0000625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Проект бюджета</w:t>
      </w:r>
      <w:bookmarkStart w:id="22" w:name="OLE_LINK17"/>
      <w:bookmarkStart w:id="23" w:name="OLE_LINK29"/>
      <w:bookmarkStart w:id="24" w:name="OLE_LINK37"/>
      <w:r>
        <w:rPr>
          <w:color w:val="auto"/>
        </w:rPr>
        <w:t xml:space="preserve"> </w:t>
      </w:r>
      <w:r>
        <w:rPr>
          <w:rFonts w:eastAsiaTheme="minorHAnsi"/>
          <w:color w:val="auto"/>
          <w:lang w:eastAsia="en-US"/>
        </w:rPr>
        <w:t>К</w:t>
      </w:r>
      <w:bookmarkEnd w:id="22"/>
      <w:bookmarkEnd w:id="23"/>
      <w:bookmarkEnd w:id="24"/>
      <w:r>
        <w:rPr>
          <w:rFonts w:eastAsiaTheme="minorHAnsi"/>
          <w:color w:val="auto"/>
          <w:lang w:eastAsia="en-US"/>
        </w:rPr>
        <w:t>расногор</w:t>
      </w:r>
      <w:r>
        <w:t>ского сельского поселения</w:t>
      </w:r>
      <w:r>
        <w:rPr>
          <w:color w:val="auto"/>
        </w:rPr>
        <w:t xml:space="preserve"> Полтавского муниципального района на 202</w:t>
      </w:r>
      <w:r w:rsidR="00DB299B">
        <w:rPr>
          <w:color w:val="auto"/>
        </w:rPr>
        <w:t>4</w:t>
      </w:r>
      <w:r>
        <w:rPr>
          <w:color w:val="auto"/>
        </w:rPr>
        <w:t xml:space="preserve"> год и  на плановый период 202</w:t>
      </w:r>
      <w:r w:rsidR="00DB299B">
        <w:rPr>
          <w:color w:val="auto"/>
        </w:rPr>
        <w:t>5</w:t>
      </w:r>
      <w:r>
        <w:rPr>
          <w:color w:val="auto"/>
        </w:rPr>
        <w:t xml:space="preserve"> и 202</w:t>
      </w:r>
      <w:r w:rsidR="00DB299B">
        <w:rPr>
          <w:color w:val="auto"/>
        </w:rPr>
        <w:t>6</w:t>
      </w:r>
      <w:r>
        <w:rPr>
          <w:color w:val="auto"/>
        </w:rPr>
        <w:t xml:space="preserve"> годов проанализирован на его соответствие требованиям Бюджетного кодекса Российской Федерации, Федерального закона от 06.10.2003 года №131-ФЗ «Об общих принципах организации местного самоуправления», Устава поселения, Положения о бюджетном процессе. </w:t>
      </w:r>
    </w:p>
    <w:p w:rsidR="00884309" w:rsidRDefault="0000625F">
      <w:pPr>
        <w:pStyle w:val="Default"/>
        <w:ind w:firstLine="709"/>
        <w:jc w:val="both"/>
        <w:rPr>
          <w:bCs/>
        </w:rPr>
      </w:pPr>
      <w:r>
        <w:rPr>
          <w:color w:val="auto"/>
        </w:rPr>
        <w:t xml:space="preserve">Проектом решения  Совета </w:t>
      </w:r>
      <w:bookmarkStart w:id="25" w:name="OLE_LINK18"/>
      <w:bookmarkStart w:id="26" w:name="OLE_LINK210"/>
      <w:bookmarkStart w:id="27" w:name="OLE_LINK38"/>
      <w:r>
        <w:rPr>
          <w:rFonts w:eastAsiaTheme="minorHAnsi"/>
          <w:color w:val="auto"/>
          <w:lang w:eastAsia="en-US"/>
        </w:rPr>
        <w:t>К</w:t>
      </w:r>
      <w:bookmarkEnd w:id="25"/>
      <w:bookmarkEnd w:id="26"/>
      <w:bookmarkEnd w:id="27"/>
      <w:r>
        <w:rPr>
          <w:rFonts w:eastAsiaTheme="minorHAnsi"/>
          <w:color w:val="auto"/>
          <w:lang w:eastAsia="en-US"/>
        </w:rPr>
        <w:t>расногор</w:t>
      </w:r>
      <w:r>
        <w:t>ского сельского поселения</w:t>
      </w:r>
      <w:r>
        <w:rPr>
          <w:color w:val="auto"/>
        </w:rPr>
        <w:t xml:space="preserve"> Полтавско</w:t>
      </w:r>
      <w:r w:rsidR="00DB299B">
        <w:rPr>
          <w:color w:val="auto"/>
        </w:rPr>
        <w:t>го муниципального района на 2024</w:t>
      </w:r>
      <w:r>
        <w:rPr>
          <w:color w:val="auto"/>
        </w:rPr>
        <w:t xml:space="preserve"> год и  на плановый период 202</w:t>
      </w:r>
      <w:r w:rsidR="00DB299B">
        <w:rPr>
          <w:color w:val="auto"/>
        </w:rPr>
        <w:t>5</w:t>
      </w:r>
      <w:r>
        <w:rPr>
          <w:color w:val="auto"/>
        </w:rPr>
        <w:t xml:space="preserve"> и 202</w:t>
      </w:r>
      <w:r w:rsidR="00DB299B">
        <w:rPr>
          <w:color w:val="auto"/>
        </w:rPr>
        <w:t>6</w:t>
      </w:r>
      <w:r>
        <w:rPr>
          <w:color w:val="auto"/>
        </w:rPr>
        <w:t xml:space="preserve"> годов предлагается утвердить основные характеристики бюджета </w:t>
      </w:r>
      <w:r>
        <w:rPr>
          <w:szCs w:val="28"/>
        </w:rPr>
        <w:t>(общий объем доходов, общий объем расходов, дефицит (профицит) бюджета), что соответствует требованиям пункта 1 статьи 184.1 БК РФ, пункту 1 статьи 10 Положения о бюджетном процессе.</w:t>
      </w:r>
    </w:p>
    <w:p w:rsidR="00884309" w:rsidRDefault="00DB299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Т</w:t>
      </w:r>
      <w:r w:rsidR="0000625F">
        <w:rPr>
          <w:color w:val="auto"/>
        </w:rPr>
        <w:t>екстовой част</w:t>
      </w:r>
      <w:r>
        <w:rPr>
          <w:color w:val="auto"/>
        </w:rPr>
        <w:t>ью</w:t>
      </w:r>
      <w:r w:rsidR="0000625F">
        <w:rPr>
          <w:color w:val="auto"/>
        </w:rPr>
        <w:t xml:space="preserve"> проекта установлены прогнозируемые доходы местного бюджета на 202</w:t>
      </w:r>
      <w:r>
        <w:rPr>
          <w:color w:val="auto"/>
        </w:rPr>
        <w:t>4</w:t>
      </w:r>
      <w:r w:rsidR="0000625F">
        <w:rPr>
          <w:color w:val="auto"/>
        </w:rPr>
        <w:t xml:space="preserve"> год и  на плановый период 202</w:t>
      </w:r>
      <w:r>
        <w:rPr>
          <w:color w:val="auto"/>
        </w:rPr>
        <w:t>5</w:t>
      </w:r>
      <w:r w:rsidR="0000625F">
        <w:rPr>
          <w:color w:val="auto"/>
        </w:rPr>
        <w:t xml:space="preserve"> и 202</w:t>
      </w:r>
      <w:r>
        <w:rPr>
          <w:color w:val="auto"/>
        </w:rPr>
        <w:t xml:space="preserve">6 </w:t>
      </w:r>
      <w:r w:rsidR="0000625F">
        <w:rPr>
          <w:color w:val="auto"/>
        </w:rPr>
        <w:t xml:space="preserve">годов по классификации доходов бюджетов РФ налоговых, неналоговых доходов, безвозмездных поступлений в соответствии со ст. 41,61.1,62, 58,184.1 БК РФ. </w:t>
      </w:r>
    </w:p>
    <w:p w:rsidR="00884309" w:rsidRDefault="00DB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625F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 решения</w:t>
      </w:r>
      <w:r w:rsidR="0000625F">
        <w:rPr>
          <w:rFonts w:ascii="Times New Roman" w:hAnsi="Times New Roman" w:cs="Times New Roman"/>
          <w:sz w:val="24"/>
          <w:szCs w:val="24"/>
        </w:rPr>
        <w:t xml:space="preserve"> предлагается утвердить объем бюджетных ассигнований,  направленный на исполнение публичных нормативных обязательств.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соответствии, пунктом 5 статьи 179.4 БК РФ, пунктом 2 статьи 10 Положения о бюджетном процессе проект</w:t>
      </w:r>
      <w:r w:rsidR="00DB299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решения предусматривается объем бюджетных ассигнований дорожного фонда </w:t>
      </w:r>
      <w:bookmarkStart w:id="28" w:name="OLE_LINK110"/>
      <w:bookmarkStart w:id="29" w:name="OLE_LINK211"/>
      <w:bookmarkStart w:id="30" w:name="OLE_LINK39"/>
      <w:r>
        <w:rPr>
          <w:rFonts w:ascii="Times New Roman" w:hAnsi="Times New Roman" w:cs="Times New Roman"/>
          <w:sz w:val="24"/>
          <w:szCs w:val="24"/>
        </w:rPr>
        <w:t>К</w:t>
      </w:r>
      <w:bookmarkEnd w:id="28"/>
      <w:bookmarkEnd w:id="29"/>
      <w:bookmarkEnd w:id="30"/>
      <w:r>
        <w:rPr>
          <w:rFonts w:ascii="Times New Roman" w:hAnsi="Times New Roman" w:cs="Times New Roman"/>
          <w:sz w:val="24"/>
          <w:szCs w:val="24"/>
        </w:rPr>
        <w:t xml:space="preserve">расногорского сельского поселения Полтавского муниципального района Омской области который создан из планируемых поступлений </w:t>
      </w:r>
      <w:r w:rsidR="00DB29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кциз по подакцизным товарам. 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625F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0625F">
        <w:rPr>
          <w:rFonts w:ascii="Times New Roman" w:hAnsi="Times New Roman" w:cs="Times New Roman"/>
          <w:sz w:val="24"/>
          <w:szCs w:val="24"/>
        </w:rPr>
        <w:t xml:space="preserve"> решения в соответствии с требованиями статьи 184.1 БК РФ, пунктом 2 статьи 1</w:t>
      </w:r>
      <w:r w:rsidR="00B95A0A">
        <w:rPr>
          <w:rFonts w:ascii="Times New Roman" w:hAnsi="Times New Roman" w:cs="Times New Roman"/>
          <w:sz w:val="24"/>
          <w:szCs w:val="24"/>
        </w:rPr>
        <w:t>0</w:t>
      </w:r>
      <w:r w:rsidR="0000625F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предлагается утвердить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0625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625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625F">
        <w:rPr>
          <w:rFonts w:ascii="Times New Roman" w:hAnsi="Times New Roman" w:cs="Times New Roman"/>
          <w:sz w:val="24"/>
          <w:szCs w:val="24"/>
        </w:rPr>
        <w:t> годов:</w:t>
      </w:r>
    </w:p>
    <w:p w:rsidR="00884309" w:rsidRDefault="0000625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распределение бюджетных ассигнований местного бюджета по разделам и подразделам классификации расходов бюджетов;</w:t>
      </w:r>
    </w:p>
    <w:p w:rsidR="00884309" w:rsidRDefault="0000625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ведомственную структуру расходов местного бюджета;</w:t>
      </w:r>
    </w:p>
    <w:p w:rsidR="00884309" w:rsidRDefault="0000625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бюджетов.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625F">
        <w:rPr>
          <w:rFonts w:ascii="Times New Roman" w:hAnsi="Times New Roman" w:cs="Times New Roman"/>
          <w:sz w:val="24"/>
          <w:szCs w:val="24"/>
        </w:rPr>
        <w:t xml:space="preserve"> соответствии с пунктом 8 статьи 217 БК РФ установлены дополнительные основания для внесения изменений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0625F">
        <w:rPr>
          <w:rFonts w:ascii="Times New Roman" w:hAnsi="Times New Roman" w:cs="Times New Roman"/>
          <w:sz w:val="24"/>
          <w:szCs w:val="24"/>
        </w:rPr>
        <w:t xml:space="preserve"> году в показатели сводной бюджетной росписи местного бюджета без внесения изменений в решение о местного бюджете.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625F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0625F">
        <w:rPr>
          <w:rFonts w:ascii="Times New Roman" w:hAnsi="Times New Roman" w:cs="Times New Roman"/>
          <w:sz w:val="24"/>
          <w:szCs w:val="24"/>
        </w:rPr>
        <w:t xml:space="preserve"> решения установлен размер резервного фонда администрации </w:t>
      </w:r>
      <w:bookmarkStart w:id="31" w:name="OLE_LINK111"/>
      <w:bookmarkStart w:id="32" w:name="OLE_LINK212"/>
      <w:bookmarkStart w:id="33" w:name="OLE_LINK310"/>
      <w:r w:rsidR="0000625F">
        <w:rPr>
          <w:rFonts w:ascii="Times New Roman" w:hAnsi="Times New Roman" w:cs="Times New Roman"/>
          <w:sz w:val="24"/>
          <w:szCs w:val="24"/>
        </w:rPr>
        <w:t>К</w:t>
      </w:r>
      <w:bookmarkEnd w:id="31"/>
      <w:bookmarkEnd w:id="32"/>
      <w:bookmarkEnd w:id="33"/>
      <w:r w:rsidR="0000625F"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0625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 и плановый период 2025 и 2026 годов</w:t>
      </w:r>
      <w:r w:rsidR="0000625F">
        <w:rPr>
          <w:rFonts w:ascii="Times New Roman" w:hAnsi="Times New Roman" w:cs="Times New Roman"/>
          <w:sz w:val="24"/>
          <w:szCs w:val="24"/>
        </w:rPr>
        <w:t>, данные расходы соответствуют ч.3 ст. 81 БК РФ.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соблюдения принципа эффективности расходования бюджетных средств, установленного статьей 34 БК РФ,  установлены особенности использования бюджетных ассигнований по обеспечению деятельности органов местного самоуправления, муниципальных учреждений.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625F">
        <w:rPr>
          <w:rFonts w:ascii="Times New Roman" w:hAnsi="Times New Roman" w:cs="Times New Roman"/>
          <w:sz w:val="24"/>
          <w:szCs w:val="24"/>
        </w:rPr>
        <w:t xml:space="preserve"> соответствии с пунктом 3 статьи 184.1 БК РФ, пунктом 2 статьи 1</w:t>
      </w:r>
      <w:r w:rsidR="00B95A0A">
        <w:rPr>
          <w:rFonts w:ascii="Times New Roman" w:hAnsi="Times New Roman" w:cs="Times New Roman"/>
          <w:sz w:val="24"/>
          <w:szCs w:val="24"/>
        </w:rPr>
        <w:t>0</w:t>
      </w:r>
      <w:r w:rsidR="0000625F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утверждается объем межбюджетных трансфертов, получаемых из других бюджетов бюджетной системы Российской Федерации, а также объем межбюджетных трансфертов, предоставляемых другим бюджетам бюджетной системы Российской Федерации, в 2023-2025 годах.</w:t>
      </w:r>
    </w:p>
    <w:p w:rsidR="00DB299B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625F">
        <w:rPr>
          <w:rFonts w:ascii="Times New Roman" w:hAnsi="Times New Roman" w:cs="Times New Roman"/>
          <w:sz w:val="24"/>
          <w:szCs w:val="24"/>
        </w:rPr>
        <w:t xml:space="preserve"> соответствии с пунктом 4 статьи 101,  п.10, п.13, п.15, п.17 статьи 103, статьями 107, 108.4, 110.1, 111 БК РФ, статьей 10 Положения о бюджетном процессе регулируются </w:t>
      </w:r>
      <w:r w:rsidR="0000625F">
        <w:rPr>
          <w:rFonts w:ascii="Times New Roman" w:hAnsi="Times New Roman" w:cs="Times New Roman"/>
          <w:sz w:val="24"/>
          <w:szCs w:val="24"/>
        </w:rPr>
        <w:lastRenderedPageBreak/>
        <w:t xml:space="preserve">вопросы управления муниципальным внутренним долгом </w:t>
      </w:r>
      <w:bookmarkStart w:id="34" w:name="OLE_LINK112"/>
      <w:bookmarkStart w:id="35" w:name="OLE_LINK213"/>
      <w:bookmarkStart w:id="36" w:name="OLE_LINK311"/>
      <w:r w:rsidR="0000625F">
        <w:rPr>
          <w:rFonts w:ascii="Times New Roman" w:hAnsi="Times New Roman" w:cs="Times New Roman"/>
          <w:sz w:val="24"/>
          <w:szCs w:val="24"/>
        </w:rPr>
        <w:t>К</w:t>
      </w:r>
      <w:bookmarkEnd w:id="34"/>
      <w:bookmarkEnd w:id="35"/>
      <w:bookmarkEnd w:id="36"/>
      <w:r w:rsidR="0000625F"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района, предлагается 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625F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и  верхний предел долга по муниципальным гарантиям, а также объем расходов на его обслуживание;</w:t>
      </w:r>
    </w:p>
    <w:p w:rsidR="00884309" w:rsidRDefault="0000625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источники финансирования д</w:t>
      </w:r>
      <w:r w:rsidR="00DB299B">
        <w:rPr>
          <w:rFonts w:ascii="Times New Roman" w:hAnsi="Times New Roman" w:cs="Times New Roman"/>
          <w:sz w:val="24"/>
          <w:szCs w:val="24"/>
        </w:rPr>
        <w:t>ефицита местного бюджета на 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B29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B29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884309" w:rsidRDefault="0000625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программа муниципальных внутренних заимствований  на 202</w:t>
      </w:r>
      <w:r w:rsidR="00DB29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B299B">
        <w:rPr>
          <w:rFonts w:ascii="Times New Roman" w:hAnsi="Times New Roman" w:cs="Times New Roman"/>
          <w:sz w:val="24"/>
          <w:szCs w:val="24"/>
        </w:rPr>
        <w:t>5 и 2026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625F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0625F">
        <w:rPr>
          <w:rFonts w:ascii="Times New Roman" w:hAnsi="Times New Roman" w:cs="Times New Roman"/>
          <w:sz w:val="24"/>
          <w:szCs w:val="24"/>
        </w:rPr>
        <w:t xml:space="preserve"> решения установлено, что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0625F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625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625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bookmarkStart w:id="37" w:name="OLE_LINK113"/>
      <w:bookmarkStart w:id="38" w:name="OLE_LINK214"/>
      <w:bookmarkStart w:id="39" w:name="OLE_LINK312"/>
      <w:r w:rsidR="0000625F">
        <w:rPr>
          <w:rFonts w:ascii="Times New Roman" w:hAnsi="Times New Roman" w:cs="Times New Roman"/>
          <w:sz w:val="24"/>
          <w:szCs w:val="24"/>
        </w:rPr>
        <w:t>К</w:t>
      </w:r>
      <w:bookmarkEnd w:id="37"/>
      <w:bookmarkEnd w:id="38"/>
      <w:bookmarkEnd w:id="39"/>
      <w:r w:rsidR="0000625F">
        <w:rPr>
          <w:rFonts w:ascii="Times New Roman" w:hAnsi="Times New Roman" w:cs="Times New Roman"/>
          <w:sz w:val="24"/>
          <w:szCs w:val="24"/>
        </w:rPr>
        <w:t>расногорским сельским поселением Полтавского муниципального района не предоставляются.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625F">
        <w:rPr>
          <w:rFonts w:ascii="Times New Roman" w:hAnsi="Times New Roman" w:cs="Times New Roman"/>
          <w:sz w:val="24"/>
          <w:szCs w:val="24"/>
        </w:rPr>
        <w:t xml:space="preserve"> соответствии со статьей 215.1 БК РФ </w:t>
      </w:r>
      <w:r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00625F">
        <w:rPr>
          <w:rFonts w:ascii="Times New Roman" w:hAnsi="Times New Roman" w:cs="Times New Roman"/>
          <w:sz w:val="24"/>
          <w:szCs w:val="24"/>
        </w:rPr>
        <w:t>предусматриваются:</w:t>
      </w:r>
    </w:p>
    <w:p w:rsidR="00884309" w:rsidRDefault="0000625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особенности погашения кредиторской задолженности главных распорядителей средств местного бюджета;</w:t>
      </w:r>
    </w:p>
    <w:p w:rsidR="00884309" w:rsidRDefault="0000625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положения по авансированию расходных обязательств получателей средств местного бюджета;</w:t>
      </w:r>
    </w:p>
    <w:p w:rsidR="00884309" w:rsidRDefault="0000625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особенности обслуживания лицевых счетов получателей средств местного бюджета, а также возможность временного использования поступающих во временное распоряжение получателей средств местного бюджета средств в целях повышения ликвидности единого счета местного бюджета.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625F">
        <w:rPr>
          <w:rFonts w:ascii="Times New Roman" w:hAnsi="Times New Roman" w:cs="Times New Roman"/>
          <w:sz w:val="24"/>
          <w:szCs w:val="24"/>
        </w:rPr>
        <w:t xml:space="preserve"> соответствии с пунктом 5 статьи 242 БК РФ </w:t>
      </w:r>
      <w:r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00625F">
        <w:rPr>
          <w:rFonts w:ascii="Times New Roman" w:hAnsi="Times New Roman" w:cs="Times New Roman"/>
          <w:sz w:val="24"/>
          <w:szCs w:val="24"/>
        </w:rPr>
        <w:t>регулиру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062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00625F">
        <w:rPr>
          <w:rFonts w:ascii="Times New Roman" w:hAnsi="Times New Roman" w:cs="Times New Roman"/>
          <w:sz w:val="24"/>
          <w:szCs w:val="24"/>
        </w:rPr>
        <w:t xml:space="preserve"> вопросы возврата не использованных по состоянию на 1 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0625F">
        <w:rPr>
          <w:rFonts w:ascii="Times New Roman" w:hAnsi="Times New Roman" w:cs="Times New Roman"/>
          <w:sz w:val="24"/>
          <w:szCs w:val="24"/>
        </w:rPr>
        <w:t xml:space="preserve"> года остатков средств, полученных из районного бюджета муниципальным образованиям </w:t>
      </w:r>
      <w:bookmarkStart w:id="40" w:name="OLE_LINK114"/>
      <w:bookmarkStart w:id="41" w:name="OLE_LINK215"/>
      <w:bookmarkStart w:id="42" w:name="OLE_LINK313"/>
      <w:r w:rsidR="0000625F">
        <w:rPr>
          <w:rFonts w:ascii="Times New Roman" w:hAnsi="Times New Roman" w:cs="Times New Roman"/>
          <w:sz w:val="24"/>
          <w:szCs w:val="24"/>
        </w:rPr>
        <w:t>К</w:t>
      </w:r>
      <w:bookmarkEnd w:id="40"/>
      <w:bookmarkEnd w:id="41"/>
      <w:bookmarkEnd w:id="42"/>
      <w:r w:rsidR="0000625F"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в форме иных межбюджетных трансфертов, имеющих целевое назначение.</w:t>
      </w:r>
    </w:p>
    <w:p w:rsidR="00884309" w:rsidRDefault="00DB299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625F">
        <w:rPr>
          <w:rFonts w:ascii="Times New Roman" w:hAnsi="Times New Roman" w:cs="Times New Roman"/>
          <w:sz w:val="24"/>
          <w:szCs w:val="24"/>
        </w:rPr>
        <w:t xml:space="preserve"> соответствии со статьей 5 БК РФ</w:t>
      </w:r>
      <w:r w:rsidR="0000625F">
        <w:rPr>
          <w:rFonts w:ascii="Times New Roman" w:hAnsi="Times New Roman" w:cs="Times New Roman"/>
          <w:color w:val="000000"/>
          <w:sz w:val="24"/>
          <w:szCs w:val="24"/>
        </w:rPr>
        <w:t>, пунктом</w:t>
      </w:r>
      <w:r w:rsidR="0000625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00625F">
        <w:rPr>
          <w:rFonts w:ascii="Times New Roman" w:hAnsi="Times New Roman" w:cs="Times New Roman"/>
          <w:color w:val="000000"/>
          <w:sz w:val="24"/>
          <w:szCs w:val="24"/>
        </w:rPr>
        <w:t>5 статьи 1</w:t>
      </w:r>
      <w:r w:rsidR="00B95A0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625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00625F">
        <w:rPr>
          <w:rFonts w:ascii="Times New Roman" w:hAnsi="Times New Roman" w:cs="Times New Roman"/>
          <w:sz w:val="24"/>
          <w:szCs w:val="24"/>
        </w:rPr>
        <w:t xml:space="preserve"> о бюджетном процессе </w:t>
      </w:r>
      <w:r w:rsidR="009B528B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00625F">
        <w:rPr>
          <w:rFonts w:ascii="Times New Roman" w:hAnsi="Times New Roman" w:cs="Times New Roman"/>
          <w:sz w:val="24"/>
          <w:szCs w:val="24"/>
        </w:rPr>
        <w:t>предусм</w:t>
      </w:r>
      <w:r w:rsidR="009B528B">
        <w:rPr>
          <w:rFonts w:ascii="Times New Roman" w:hAnsi="Times New Roman" w:cs="Times New Roman"/>
          <w:sz w:val="24"/>
          <w:szCs w:val="24"/>
        </w:rPr>
        <w:t>отрены сроки вступления решения в силу</w:t>
      </w:r>
      <w:r w:rsidR="0000625F">
        <w:rPr>
          <w:rFonts w:ascii="Times New Roman" w:hAnsi="Times New Roman" w:cs="Times New Roman"/>
          <w:sz w:val="24"/>
          <w:szCs w:val="24"/>
        </w:rPr>
        <w:t>.</w:t>
      </w:r>
    </w:p>
    <w:p w:rsidR="00A02B47" w:rsidRDefault="00A02B47" w:rsidP="00A02B47">
      <w:pPr>
        <w:pStyle w:val="Default"/>
        <w:ind w:firstLine="709"/>
        <w:jc w:val="both"/>
        <w:rPr>
          <w:i/>
          <w:color w:val="auto"/>
        </w:rPr>
      </w:pPr>
      <w:r>
        <w:rPr>
          <w:i/>
          <w:color w:val="auto"/>
        </w:rPr>
        <w:t xml:space="preserve">Таким образом, по результатам анализа текстовой части проекта решения, соответствие предлагаемых к утверждению положений подтверждается требованиям бюджетного законодательства. </w:t>
      </w:r>
    </w:p>
    <w:p w:rsidR="00A02B47" w:rsidRDefault="00A02B47" w:rsidP="00A02B47">
      <w:pPr>
        <w:pStyle w:val="Default"/>
        <w:ind w:firstLine="709"/>
        <w:jc w:val="both"/>
        <w:rPr>
          <w:i/>
          <w:color w:val="auto"/>
        </w:rPr>
      </w:pPr>
      <w:r>
        <w:rPr>
          <w:i/>
          <w:color w:val="auto"/>
        </w:rPr>
        <w:t>Значения всех характеристик бюджета, указанных в текстовой части проекта решения о бюджете соответствует значениям этих показателей в приложениях к проекту решения.</w:t>
      </w:r>
    </w:p>
    <w:p w:rsidR="00A02B47" w:rsidRDefault="00A02B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4309" w:rsidRDefault="0000625F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2.2. Анализ перечня и содержания документов, представленных одновременно</w:t>
      </w:r>
    </w:p>
    <w:p w:rsidR="00884309" w:rsidRDefault="00F76D20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 проектом бюджета на 2024</w:t>
      </w:r>
      <w:r w:rsidR="0000625F">
        <w:rPr>
          <w:b/>
          <w:bCs/>
          <w:color w:val="auto"/>
        </w:rPr>
        <w:t xml:space="preserve"> год </w:t>
      </w:r>
      <w:r w:rsidR="0000625F">
        <w:rPr>
          <w:b/>
          <w:color w:val="auto"/>
        </w:rPr>
        <w:t>и на плановый период 202</w:t>
      </w:r>
      <w:r>
        <w:rPr>
          <w:b/>
          <w:color w:val="auto"/>
        </w:rPr>
        <w:t>5</w:t>
      </w:r>
      <w:r w:rsidR="0000625F">
        <w:rPr>
          <w:b/>
          <w:color w:val="auto"/>
        </w:rPr>
        <w:t xml:space="preserve"> и 202</w:t>
      </w:r>
      <w:r>
        <w:rPr>
          <w:b/>
          <w:color w:val="auto"/>
        </w:rPr>
        <w:t>6</w:t>
      </w:r>
      <w:r w:rsidR="0000625F">
        <w:rPr>
          <w:b/>
          <w:color w:val="auto"/>
        </w:rPr>
        <w:t xml:space="preserve"> годов</w:t>
      </w:r>
      <w:r w:rsidR="0000625F">
        <w:rPr>
          <w:b/>
          <w:bCs/>
          <w:color w:val="auto"/>
        </w:rPr>
        <w:t>.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t xml:space="preserve">Перечень, содержание документов и материалов, которые в соответствии со ст. 184.2 БК РФ, ст.11, 14 Положения о бюджетном процессе в </w:t>
      </w:r>
      <w:bookmarkStart w:id="43" w:name="OLE_LINK117"/>
      <w:bookmarkStart w:id="44" w:name="OLE_LINK218"/>
      <w:bookmarkStart w:id="45" w:name="OLE_LINK316"/>
      <w:r w:rsidRPr="008371B5">
        <w:rPr>
          <w:rFonts w:eastAsiaTheme="minorHAnsi"/>
          <w:color w:val="auto"/>
          <w:lang w:eastAsia="en-US"/>
        </w:rPr>
        <w:t>К</w:t>
      </w:r>
      <w:bookmarkEnd w:id="43"/>
      <w:bookmarkEnd w:id="44"/>
      <w:bookmarkEnd w:id="45"/>
      <w:r w:rsidRPr="008371B5">
        <w:rPr>
          <w:rFonts w:eastAsiaTheme="minorHAnsi"/>
          <w:color w:val="auto"/>
          <w:lang w:eastAsia="en-US"/>
        </w:rPr>
        <w:t>расногор</w:t>
      </w:r>
      <w:r w:rsidRPr="008371B5">
        <w:t>ском</w:t>
      </w:r>
      <w:r w:rsidRPr="008371B5">
        <w:rPr>
          <w:color w:val="auto"/>
        </w:rPr>
        <w:t xml:space="preserve"> сельском поселении должны представляться одновременно с проектом бюджета, соответствуют требованиям бюджетного законодательства. 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b/>
          <w:color w:val="auto"/>
        </w:rPr>
        <w:t>Основные направления бюджетной и налоговой политики</w:t>
      </w:r>
      <w:r w:rsidRPr="008371B5">
        <w:rPr>
          <w:color w:val="auto"/>
        </w:rPr>
        <w:t xml:space="preserve"> муниципального образования на 202</w:t>
      </w:r>
      <w:r w:rsidR="00F76D20" w:rsidRPr="008371B5">
        <w:rPr>
          <w:color w:val="auto"/>
        </w:rPr>
        <w:t>4</w:t>
      </w:r>
      <w:r w:rsidRPr="008371B5">
        <w:rPr>
          <w:color w:val="auto"/>
        </w:rPr>
        <w:t xml:space="preserve"> год и на плановый период 202</w:t>
      </w:r>
      <w:r w:rsidR="00F76D20" w:rsidRPr="008371B5">
        <w:rPr>
          <w:color w:val="auto"/>
        </w:rPr>
        <w:t>5</w:t>
      </w:r>
      <w:r w:rsidRPr="008371B5">
        <w:rPr>
          <w:color w:val="auto"/>
        </w:rPr>
        <w:t xml:space="preserve"> и 202</w:t>
      </w:r>
      <w:r w:rsidR="00F76D20" w:rsidRPr="008371B5">
        <w:rPr>
          <w:color w:val="auto"/>
        </w:rPr>
        <w:t>6</w:t>
      </w:r>
      <w:r w:rsidRPr="008371B5">
        <w:rPr>
          <w:color w:val="auto"/>
        </w:rPr>
        <w:t xml:space="preserve"> годов утверждены распоряжением администрации от </w:t>
      </w:r>
      <w:r w:rsidR="00F76D20" w:rsidRPr="008371B5">
        <w:rPr>
          <w:color w:val="auto"/>
        </w:rPr>
        <w:t>29</w:t>
      </w:r>
      <w:r w:rsidRPr="008371B5">
        <w:rPr>
          <w:color w:val="auto"/>
        </w:rPr>
        <w:t>.0</w:t>
      </w:r>
      <w:r w:rsidR="00F76D20" w:rsidRPr="008371B5">
        <w:rPr>
          <w:color w:val="auto"/>
        </w:rPr>
        <w:t>8</w:t>
      </w:r>
      <w:r w:rsidRPr="008371B5">
        <w:rPr>
          <w:color w:val="auto"/>
        </w:rPr>
        <w:t>.202</w:t>
      </w:r>
      <w:r w:rsidR="00F76D20" w:rsidRPr="008371B5">
        <w:rPr>
          <w:color w:val="auto"/>
        </w:rPr>
        <w:t>3</w:t>
      </w:r>
      <w:r w:rsidRPr="008371B5">
        <w:rPr>
          <w:color w:val="auto"/>
        </w:rPr>
        <w:t xml:space="preserve"> года.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t>Как следует из Основных направлений, бюджетной и  налоговой политики основной целью является сбалансированность и устойчивость бюджета, а также обеспечение прозрачности и открытости бюджетного планирования.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t>Основными задачами налоговой  политики мун</w:t>
      </w:r>
      <w:r w:rsidR="00F76D20" w:rsidRPr="008371B5">
        <w:rPr>
          <w:color w:val="auto"/>
        </w:rPr>
        <w:t>иципального образования  на 2024-2026</w:t>
      </w:r>
      <w:r w:rsidRPr="008371B5">
        <w:rPr>
          <w:color w:val="auto"/>
        </w:rPr>
        <w:t xml:space="preserve"> годы  являются, обеспечение сбалансированности и устойчивости местного бюджета, обеспечение стабильности поступления доходов бюджет района, поддержка предпринимательской активности, совершенствование налогового администрирования и поддержание сбалансированности бюджета района.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lastRenderedPageBreak/>
        <w:t xml:space="preserve">В соответствии со ст.169 БК РФ, проект бюджета составляется на основе </w:t>
      </w:r>
      <w:r w:rsidRPr="008371B5">
        <w:rPr>
          <w:b/>
          <w:color w:val="auto"/>
        </w:rPr>
        <w:t>прогноза социально-экономического развития</w:t>
      </w:r>
      <w:r w:rsidRPr="008371B5">
        <w:rPr>
          <w:color w:val="auto"/>
        </w:rPr>
        <w:t xml:space="preserve"> в целях финансового обеспечения расходных обязательств. Надежность показателей прогноза социально-экономического развития является важнейшей составляющей принципа достоверности бюджета, определенного ст.37 БК РФ.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t>Согласно п.2 ст.173 БК РФ прогноз социально-экономического развития муниципального образования ежегодно разрабатывается в порядке, установленном местной администрацией.</w:t>
      </w:r>
    </w:p>
    <w:p w:rsidR="00884309" w:rsidRPr="008371B5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поселения на 202</w:t>
      </w:r>
      <w:r w:rsidR="00F76D20" w:rsidRPr="008371B5">
        <w:rPr>
          <w:rFonts w:ascii="Times New Roman" w:hAnsi="Times New Roman" w:cs="Times New Roman"/>
          <w:sz w:val="24"/>
          <w:szCs w:val="24"/>
        </w:rPr>
        <w:t>4</w:t>
      </w:r>
      <w:r w:rsidRPr="008371B5">
        <w:rPr>
          <w:rFonts w:ascii="Times New Roman" w:hAnsi="Times New Roman" w:cs="Times New Roman"/>
          <w:sz w:val="24"/>
          <w:szCs w:val="24"/>
        </w:rPr>
        <w:t>–202</w:t>
      </w:r>
      <w:r w:rsidR="00F76D20" w:rsidRPr="008371B5">
        <w:rPr>
          <w:rFonts w:ascii="Times New Roman" w:hAnsi="Times New Roman" w:cs="Times New Roman"/>
          <w:sz w:val="24"/>
          <w:szCs w:val="24"/>
        </w:rPr>
        <w:t>6</w:t>
      </w:r>
      <w:r w:rsidRPr="008371B5">
        <w:rPr>
          <w:rFonts w:ascii="Times New Roman" w:hAnsi="Times New Roman" w:cs="Times New Roman"/>
          <w:sz w:val="24"/>
          <w:szCs w:val="24"/>
        </w:rPr>
        <w:t xml:space="preserve"> годы  одобрен распоряжением администрации </w:t>
      </w:r>
      <w:bookmarkStart w:id="46" w:name="OLE_LINK118"/>
      <w:bookmarkStart w:id="47" w:name="OLE_LINK219"/>
      <w:bookmarkStart w:id="48" w:name="OLE_LINK317"/>
      <w:r w:rsidRPr="008371B5">
        <w:rPr>
          <w:rFonts w:ascii="Times New Roman" w:hAnsi="Times New Roman" w:cs="Times New Roman"/>
          <w:sz w:val="24"/>
          <w:szCs w:val="24"/>
        </w:rPr>
        <w:t>К</w:t>
      </w:r>
      <w:bookmarkEnd w:id="46"/>
      <w:bookmarkEnd w:id="47"/>
      <w:bookmarkEnd w:id="48"/>
      <w:r w:rsidRPr="008371B5">
        <w:rPr>
          <w:rFonts w:ascii="Times New Roman" w:hAnsi="Times New Roman" w:cs="Times New Roman"/>
          <w:sz w:val="24"/>
          <w:szCs w:val="24"/>
        </w:rPr>
        <w:t>расногорского сельского поселения от 1</w:t>
      </w:r>
      <w:r w:rsidR="00D64175" w:rsidRPr="008371B5">
        <w:rPr>
          <w:rFonts w:ascii="Times New Roman" w:hAnsi="Times New Roman" w:cs="Times New Roman"/>
          <w:sz w:val="24"/>
          <w:szCs w:val="24"/>
        </w:rPr>
        <w:t>3</w:t>
      </w:r>
      <w:r w:rsidRPr="008371B5">
        <w:rPr>
          <w:rFonts w:ascii="Times New Roman" w:hAnsi="Times New Roman" w:cs="Times New Roman"/>
          <w:sz w:val="24"/>
          <w:szCs w:val="24"/>
        </w:rPr>
        <w:t>.11.202</w:t>
      </w:r>
      <w:r w:rsidR="00D64175" w:rsidRPr="008371B5">
        <w:rPr>
          <w:rFonts w:ascii="Times New Roman" w:hAnsi="Times New Roman" w:cs="Times New Roman"/>
          <w:sz w:val="24"/>
          <w:szCs w:val="24"/>
        </w:rPr>
        <w:t>3</w:t>
      </w:r>
      <w:r w:rsidRPr="008371B5">
        <w:rPr>
          <w:rFonts w:ascii="Times New Roman" w:hAnsi="Times New Roman" w:cs="Times New Roman"/>
          <w:sz w:val="24"/>
          <w:szCs w:val="24"/>
        </w:rPr>
        <w:t xml:space="preserve"> г. (далее – Прогноз), что соответствует п. 3 ст. 173 БК РФ, и ст.7 Положения о бюджетном процессе согласно которым прогноз одобряется одновременно с принятием решения о внесении проекта бюджета в представительный орган.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t xml:space="preserve">Прогноз социально-экономического развития представлен в двух вариантах. В пояснительной записке, представленной одновременно с прогнозом,  определено, что варианты прогноза определяются в соответствии со сценарными условиями социально-экономического развития на очередной финансовый год и плановый период. Первый вариант прогноза отражает более низкие темпы развития экономики и социальной сферы. 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t xml:space="preserve">При формировании проекта местного бюджета используется базовый вариант прогноза, с учетом положений Основных направлений бюджетной и налоговой политики, Бюджетного прогноза на долгосрочный период до 2028 года, мероприятий муниципальных программ. </w:t>
      </w:r>
    </w:p>
    <w:p w:rsidR="00ED75D1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t xml:space="preserve">Согласно </w:t>
      </w:r>
      <w:r w:rsidRPr="008371B5">
        <w:rPr>
          <w:b/>
          <w:color w:val="auto"/>
        </w:rPr>
        <w:t>Оценке ожидаемого исполнения бюджета</w:t>
      </w:r>
      <w:r w:rsidR="00ED75D1" w:rsidRPr="008371B5">
        <w:rPr>
          <w:color w:val="auto"/>
        </w:rPr>
        <w:t xml:space="preserve"> поселения по итогам 2023</w:t>
      </w:r>
    </w:p>
    <w:p w:rsidR="00884309" w:rsidRPr="008371B5" w:rsidRDefault="0000625F">
      <w:pPr>
        <w:pStyle w:val="Default"/>
        <w:ind w:firstLine="709"/>
        <w:jc w:val="both"/>
        <w:rPr>
          <w:color w:val="auto"/>
        </w:rPr>
      </w:pPr>
      <w:r w:rsidRPr="008371B5">
        <w:rPr>
          <w:color w:val="auto"/>
        </w:rPr>
        <w:t xml:space="preserve"> года исполнение доходной и расходной частей бюджета предусмотрено в пределах показателей, утвержденных </w:t>
      </w:r>
      <w:r w:rsidR="00ED75D1" w:rsidRPr="008371B5">
        <w:rPr>
          <w:color w:val="auto"/>
        </w:rPr>
        <w:t>р</w:t>
      </w:r>
      <w:r w:rsidRPr="008371B5">
        <w:rPr>
          <w:color w:val="auto"/>
        </w:rPr>
        <w:t xml:space="preserve">ешением Совета.  </w:t>
      </w:r>
    </w:p>
    <w:p w:rsidR="00884309" w:rsidRPr="008371B5" w:rsidRDefault="000062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 xml:space="preserve">Рассмотрев направленный проект бюджета, пояснительную записку и справочный материал к проекту бюджета, а также другие документы, представленные одновременно с проектом бюджета </w:t>
      </w:r>
      <w:r w:rsidR="00ED75D1" w:rsidRPr="008371B5">
        <w:rPr>
          <w:rFonts w:ascii="Times New Roman" w:hAnsi="Times New Roman" w:cs="Times New Roman"/>
          <w:sz w:val="24"/>
          <w:szCs w:val="24"/>
        </w:rPr>
        <w:t>К</w:t>
      </w:r>
      <w:r w:rsidRPr="008371B5">
        <w:rPr>
          <w:rFonts w:ascii="Times New Roman" w:hAnsi="Times New Roman" w:cs="Times New Roman"/>
          <w:sz w:val="24"/>
          <w:szCs w:val="24"/>
        </w:rPr>
        <w:t>онтрольно-счетный орган муниципального образования отмечает следующее.</w:t>
      </w:r>
    </w:p>
    <w:p w:rsidR="00884309" w:rsidRPr="008371B5" w:rsidRDefault="008843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309" w:rsidRPr="008371B5" w:rsidRDefault="00006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1B5">
        <w:rPr>
          <w:rFonts w:ascii="Times New Roman" w:hAnsi="Times New Roman" w:cs="Times New Roman"/>
          <w:b/>
          <w:sz w:val="24"/>
          <w:szCs w:val="24"/>
        </w:rPr>
        <w:t>3.Основные характерис</w:t>
      </w:r>
      <w:r w:rsidR="002450DD" w:rsidRPr="008371B5">
        <w:rPr>
          <w:rFonts w:ascii="Times New Roman" w:hAnsi="Times New Roman" w:cs="Times New Roman"/>
          <w:b/>
          <w:sz w:val="24"/>
          <w:szCs w:val="24"/>
        </w:rPr>
        <w:t>тики проекта решения «О бюджете сельского поселения</w:t>
      </w:r>
      <w:r w:rsidRPr="008371B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450DD" w:rsidRPr="008371B5">
        <w:rPr>
          <w:rFonts w:ascii="Times New Roman" w:hAnsi="Times New Roman" w:cs="Times New Roman"/>
          <w:b/>
          <w:sz w:val="24"/>
          <w:szCs w:val="24"/>
        </w:rPr>
        <w:t>4</w:t>
      </w:r>
      <w:r w:rsidRPr="008371B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2450DD" w:rsidRPr="008371B5">
        <w:rPr>
          <w:rFonts w:ascii="Times New Roman" w:hAnsi="Times New Roman" w:cs="Times New Roman"/>
          <w:b/>
          <w:sz w:val="24"/>
          <w:szCs w:val="24"/>
        </w:rPr>
        <w:t>5</w:t>
      </w:r>
      <w:r w:rsidRPr="008371B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450DD" w:rsidRPr="008371B5">
        <w:rPr>
          <w:rFonts w:ascii="Times New Roman" w:hAnsi="Times New Roman" w:cs="Times New Roman"/>
          <w:b/>
          <w:sz w:val="24"/>
          <w:szCs w:val="24"/>
        </w:rPr>
        <w:t>6</w:t>
      </w:r>
      <w:r w:rsidRPr="008371B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2450DD" w:rsidRPr="008371B5" w:rsidRDefault="002450DD" w:rsidP="0024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>Основные характеристики бюджета поселения на 2024 год и на плановый период 2025 и 2026 годов сформированы в соответствии с:</w:t>
      </w:r>
    </w:p>
    <w:p w:rsidR="002450DD" w:rsidRPr="008371B5" w:rsidRDefault="002450DD" w:rsidP="0024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 xml:space="preserve">- основными направлениями бюджетной и налоговой политики сельского поселения на 2024 год и на плановый период 2025 и 2026 годов; </w:t>
      </w:r>
    </w:p>
    <w:p w:rsidR="002450DD" w:rsidRPr="008371B5" w:rsidRDefault="002450DD" w:rsidP="0024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>- основными показателями прогноза социально-экономического развития сельского поселения на 2024 -2026 годы;</w:t>
      </w:r>
    </w:p>
    <w:p w:rsidR="002450DD" w:rsidRPr="008371B5" w:rsidRDefault="002450DD" w:rsidP="0024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>- муниципальными программами сельского поселения, проектами изменений указанных программ.</w:t>
      </w:r>
    </w:p>
    <w:p w:rsidR="00555EB8" w:rsidRPr="008371B5" w:rsidRDefault="00555EB8" w:rsidP="0024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поселения на 2024 год и на плановый период 2025 и 2026 годов рассматриваются в сопоставимых условиях с первоначальной редакцией бюджета 2023 года, </w:t>
      </w:r>
      <w:bookmarkStart w:id="49" w:name="OLE_LINK50"/>
      <w:bookmarkStart w:id="50" w:name="OLE_LINK51"/>
      <w:r w:rsidRPr="008371B5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депутатов Красногорского сельского поселения от 29 ноября 2022 года № 42 «О бюджете сельского поселения на 2023 год и на плановый период 2024 и 2025 годов» </w:t>
      </w:r>
      <w:bookmarkEnd w:id="49"/>
      <w:bookmarkEnd w:id="50"/>
      <w:r w:rsidRPr="008371B5">
        <w:rPr>
          <w:rFonts w:ascii="Times New Roman" w:hAnsi="Times New Roman" w:cs="Times New Roman"/>
          <w:sz w:val="24"/>
          <w:szCs w:val="24"/>
        </w:rPr>
        <w:t>(далее – решение № 42), и с уточненной редакцией бюджета  на 2023 год, утвержденным решением Совета депутатов Красногорского сельского поселения от 26.09.2023 г №29 «О внесении изменений в решение Совета от 29 ноября 2022 года № 42 «О бюджете сельского поселения на 2023 год и на плановый период 2024 и 2025 годов».</w:t>
      </w:r>
    </w:p>
    <w:p w:rsidR="00884309" w:rsidRPr="008371B5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>Данные об основных характеристиках местного бюджета на 202</w:t>
      </w:r>
      <w:r w:rsidR="002450DD" w:rsidRPr="008371B5">
        <w:rPr>
          <w:rFonts w:ascii="Times New Roman" w:hAnsi="Times New Roman" w:cs="Times New Roman"/>
          <w:sz w:val="24"/>
          <w:szCs w:val="24"/>
        </w:rPr>
        <w:t>4</w:t>
      </w:r>
      <w:r w:rsidRPr="008371B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450DD" w:rsidRPr="008371B5">
        <w:rPr>
          <w:rFonts w:ascii="Times New Roman" w:hAnsi="Times New Roman" w:cs="Times New Roman"/>
          <w:sz w:val="24"/>
          <w:szCs w:val="24"/>
        </w:rPr>
        <w:t>5</w:t>
      </w:r>
      <w:r w:rsidRPr="008371B5">
        <w:rPr>
          <w:rFonts w:ascii="Times New Roman" w:hAnsi="Times New Roman" w:cs="Times New Roman"/>
          <w:sz w:val="24"/>
          <w:szCs w:val="24"/>
        </w:rPr>
        <w:t xml:space="preserve"> и 202</w:t>
      </w:r>
      <w:r w:rsidR="002450DD" w:rsidRPr="008371B5">
        <w:rPr>
          <w:rFonts w:ascii="Times New Roman" w:hAnsi="Times New Roman" w:cs="Times New Roman"/>
          <w:sz w:val="24"/>
          <w:szCs w:val="24"/>
        </w:rPr>
        <w:t>6</w:t>
      </w:r>
      <w:r w:rsidRPr="008371B5">
        <w:rPr>
          <w:rFonts w:ascii="Times New Roman" w:hAnsi="Times New Roman" w:cs="Times New Roman"/>
          <w:sz w:val="24"/>
          <w:szCs w:val="24"/>
        </w:rPr>
        <w:t xml:space="preserve"> годов в сравнении с 202</w:t>
      </w:r>
      <w:r w:rsidR="002450DD" w:rsidRPr="008371B5">
        <w:rPr>
          <w:rFonts w:ascii="Times New Roman" w:hAnsi="Times New Roman" w:cs="Times New Roman"/>
          <w:sz w:val="24"/>
          <w:szCs w:val="24"/>
        </w:rPr>
        <w:t>3</w:t>
      </w:r>
      <w:r w:rsidRPr="008371B5">
        <w:rPr>
          <w:rFonts w:ascii="Times New Roman" w:hAnsi="Times New Roman" w:cs="Times New Roman"/>
          <w:sz w:val="24"/>
          <w:szCs w:val="24"/>
        </w:rPr>
        <w:t xml:space="preserve"> годом представлены в таблице.</w:t>
      </w:r>
    </w:p>
    <w:p w:rsidR="00555EB8" w:rsidRDefault="0055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571" w:type="dxa"/>
        <w:tblLayout w:type="fixed"/>
        <w:tblLook w:val="04A0"/>
      </w:tblPr>
      <w:tblGrid>
        <w:gridCol w:w="1012"/>
        <w:gridCol w:w="1081"/>
        <w:gridCol w:w="1276"/>
        <w:gridCol w:w="1134"/>
        <w:gridCol w:w="708"/>
        <w:gridCol w:w="616"/>
        <w:gridCol w:w="1227"/>
        <w:gridCol w:w="645"/>
        <w:gridCol w:w="1056"/>
        <w:gridCol w:w="816"/>
      </w:tblGrid>
      <w:tr w:rsidR="00884309" w:rsidTr="007260EF">
        <w:tc>
          <w:tcPr>
            <w:tcW w:w="1012" w:type="dxa"/>
            <w:vMerge w:val="restart"/>
          </w:tcPr>
          <w:p w:rsidR="00884309" w:rsidRDefault="0088430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 w:val="restart"/>
          </w:tcPr>
          <w:p w:rsidR="00884309" w:rsidRDefault="0088430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884309" w:rsidRDefault="0000625F" w:rsidP="002450DD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Первоначальная редакция </w:t>
            </w:r>
            <w:r w:rsidR="00B95A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решение Совета от </w:t>
            </w:r>
            <w:r w:rsidR="002450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.11.202</w:t>
            </w:r>
            <w:r w:rsidR="002450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№</w:t>
            </w:r>
            <w:r w:rsidR="002450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42</w:t>
            </w:r>
          </w:p>
        </w:tc>
        <w:tc>
          <w:tcPr>
            <w:tcW w:w="1276" w:type="dxa"/>
            <w:vMerge w:val="restart"/>
          </w:tcPr>
          <w:p w:rsidR="00884309" w:rsidRDefault="0088430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884309" w:rsidRDefault="0000625F" w:rsidP="002450DD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 учетом изменений (ред. от 2</w:t>
            </w:r>
            <w:r w:rsidR="002450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.09.202</w:t>
            </w:r>
            <w:r w:rsidR="002450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 №</w:t>
            </w:r>
            <w:r w:rsidR="002450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29</w:t>
            </w:r>
          </w:p>
        </w:tc>
        <w:tc>
          <w:tcPr>
            <w:tcW w:w="2458" w:type="dxa"/>
            <w:gridSpan w:val="3"/>
          </w:tcPr>
          <w:p w:rsidR="00884309" w:rsidRDefault="0000625F" w:rsidP="00AD7797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 202</w:t>
            </w:r>
            <w:r w:rsidR="00AD77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  <w:tc>
          <w:tcPr>
            <w:tcW w:w="1872" w:type="dxa"/>
            <w:gridSpan w:val="2"/>
          </w:tcPr>
          <w:p w:rsidR="00884309" w:rsidRDefault="0000625F" w:rsidP="00AD7797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 202</w:t>
            </w:r>
            <w:r w:rsidR="00AD77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  <w:tc>
          <w:tcPr>
            <w:tcW w:w="1872" w:type="dxa"/>
            <w:gridSpan w:val="2"/>
          </w:tcPr>
          <w:p w:rsidR="00884309" w:rsidRDefault="0000625F" w:rsidP="00AD7797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 202</w:t>
            </w:r>
            <w:r w:rsidR="00AD77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</w:tr>
      <w:tr w:rsidR="00454A76" w:rsidTr="007260EF">
        <w:tc>
          <w:tcPr>
            <w:tcW w:w="1012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884309" w:rsidRDefault="0088430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884309" w:rsidRDefault="0088430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884309" w:rsidRDefault="0000625F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</w:p>
        </w:tc>
        <w:tc>
          <w:tcPr>
            <w:tcW w:w="1324" w:type="dxa"/>
            <w:gridSpan w:val="2"/>
          </w:tcPr>
          <w:p w:rsidR="00884309" w:rsidRDefault="0000625F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отношение к 2022 году, в %</w:t>
            </w:r>
          </w:p>
        </w:tc>
        <w:tc>
          <w:tcPr>
            <w:tcW w:w="1227" w:type="dxa"/>
            <w:vMerge w:val="restart"/>
          </w:tcPr>
          <w:p w:rsidR="00884309" w:rsidRDefault="0000625F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</w:p>
        </w:tc>
        <w:tc>
          <w:tcPr>
            <w:tcW w:w="645" w:type="dxa"/>
            <w:vMerge w:val="restart"/>
          </w:tcPr>
          <w:p w:rsidR="00884309" w:rsidRDefault="0000625F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отношение к 2023 году , в %</w:t>
            </w:r>
          </w:p>
        </w:tc>
        <w:tc>
          <w:tcPr>
            <w:tcW w:w="1056" w:type="dxa"/>
            <w:vMerge w:val="restart"/>
          </w:tcPr>
          <w:p w:rsidR="00884309" w:rsidRDefault="0088430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884309" w:rsidRDefault="0088430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884309" w:rsidRDefault="0088430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884309" w:rsidRDefault="0000625F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</w:p>
        </w:tc>
        <w:tc>
          <w:tcPr>
            <w:tcW w:w="816" w:type="dxa"/>
            <w:vMerge w:val="restart"/>
          </w:tcPr>
          <w:p w:rsidR="00884309" w:rsidRDefault="0000625F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отношение к 2024 году, в %</w:t>
            </w:r>
          </w:p>
        </w:tc>
      </w:tr>
      <w:tr w:rsidR="00454A76" w:rsidTr="007260EF">
        <w:tc>
          <w:tcPr>
            <w:tcW w:w="1012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:rsidR="00884309" w:rsidRDefault="0000625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к первонач ред.</w:t>
            </w:r>
          </w:p>
        </w:tc>
        <w:tc>
          <w:tcPr>
            <w:tcW w:w="616" w:type="dxa"/>
          </w:tcPr>
          <w:p w:rsidR="00884309" w:rsidRDefault="0000625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 учетом изменен.</w:t>
            </w:r>
          </w:p>
        </w:tc>
        <w:tc>
          <w:tcPr>
            <w:tcW w:w="1227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45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56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6" w:type="dxa"/>
            <w:vMerge/>
          </w:tcPr>
          <w:p w:rsidR="00884309" w:rsidRDefault="0088430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2450DD" w:rsidTr="007260EF">
        <w:tc>
          <w:tcPr>
            <w:tcW w:w="1012" w:type="dxa"/>
          </w:tcPr>
          <w:p w:rsidR="002450DD" w:rsidRDefault="002450DD">
            <w:pPr>
              <w:spacing w:after="0" w:line="240" w:lineRule="auto"/>
              <w:jc w:val="both"/>
              <w:rPr>
                <w:b/>
                <w:vertAlign w:val="superscript"/>
              </w:rPr>
            </w:pPr>
            <w:bookmarkStart w:id="51" w:name="_Hlk120113143"/>
            <w:bookmarkStart w:id="52" w:name="_Hlk152582971"/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Доходы, всего</w:t>
            </w:r>
          </w:p>
        </w:tc>
        <w:tc>
          <w:tcPr>
            <w:tcW w:w="1081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8 910 866,65</w:t>
            </w:r>
          </w:p>
        </w:tc>
        <w:tc>
          <w:tcPr>
            <w:tcW w:w="1276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11 471 143,22</w:t>
            </w:r>
          </w:p>
        </w:tc>
        <w:tc>
          <w:tcPr>
            <w:tcW w:w="1134" w:type="dxa"/>
          </w:tcPr>
          <w:p w:rsidR="002450DD" w:rsidRDefault="007260E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10 937 527,60</w:t>
            </w:r>
          </w:p>
        </w:tc>
        <w:tc>
          <w:tcPr>
            <w:tcW w:w="708" w:type="dxa"/>
          </w:tcPr>
          <w:p w:rsidR="002450DD" w:rsidRDefault="007260E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122,74</w:t>
            </w:r>
          </w:p>
        </w:tc>
        <w:tc>
          <w:tcPr>
            <w:tcW w:w="616" w:type="dxa"/>
          </w:tcPr>
          <w:p w:rsidR="002450DD" w:rsidRDefault="007260E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95,35</w:t>
            </w:r>
          </w:p>
        </w:tc>
        <w:tc>
          <w:tcPr>
            <w:tcW w:w="1227" w:type="dxa"/>
          </w:tcPr>
          <w:p w:rsidR="002450DD" w:rsidRDefault="007260E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10 130 260,55</w:t>
            </w:r>
          </w:p>
        </w:tc>
        <w:tc>
          <w:tcPr>
            <w:tcW w:w="645" w:type="dxa"/>
          </w:tcPr>
          <w:p w:rsidR="002450DD" w:rsidRDefault="00556295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92,62</w:t>
            </w:r>
          </w:p>
        </w:tc>
        <w:tc>
          <w:tcPr>
            <w:tcW w:w="1056" w:type="dxa"/>
          </w:tcPr>
          <w:p w:rsidR="002450DD" w:rsidRDefault="007260E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10 496 626,87</w:t>
            </w:r>
          </w:p>
        </w:tc>
        <w:tc>
          <w:tcPr>
            <w:tcW w:w="816" w:type="dxa"/>
          </w:tcPr>
          <w:p w:rsidR="002450DD" w:rsidRDefault="00556295">
            <w:pPr>
              <w:widowControl w:val="0"/>
              <w:tabs>
                <w:tab w:val="left" w:pos="599"/>
              </w:tabs>
              <w:spacing w:after="0" w:line="240" w:lineRule="auto"/>
              <w:jc w:val="both"/>
              <w:rPr>
                <w:b/>
                <w:vertAlign w:val="superscript"/>
              </w:rPr>
            </w:pPr>
            <w:bookmarkStart w:id="53" w:name="_Hlk119594462"/>
            <w:bookmarkEnd w:id="53"/>
            <w:r>
              <w:rPr>
                <w:b/>
                <w:vertAlign w:val="superscript"/>
              </w:rPr>
              <w:t>103,62</w:t>
            </w:r>
          </w:p>
        </w:tc>
      </w:tr>
      <w:bookmarkEnd w:id="51"/>
      <w:tr w:rsidR="002450DD" w:rsidTr="007260EF">
        <w:tc>
          <w:tcPr>
            <w:tcW w:w="1012" w:type="dxa"/>
          </w:tcPr>
          <w:p w:rsidR="002450DD" w:rsidRDefault="002450DD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в том числе:</w:t>
            </w:r>
          </w:p>
        </w:tc>
        <w:tc>
          <w:tcPr>
            <w:tcW w:w="1081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276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34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708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16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227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45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056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816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</w:tr>
      <w:tr w:rsidR="002450DD" w:rsidTr="007260EF">
        <w:tc>
          <w:tcPr>
            <w:tcW w:w="1012" w:type="dxa"/>
          </w:tcPr>
          <w:p w:rsidR="002450DD" w:rsidRDefault="002450DD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налоговые и неналоговые </w:t>
            </w:r>
          </w:p>
        </w:tc>
        <w:tc>
          <w:tcPr>
            <w:tcW w:w="1081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6 416 100,00</w:t>
            </w:r>
          </w:p>
        </w:tc>
        <w:tc>
          <w:tcPr>
            <w:tcW w:w="1276" w:type="dxa"/>
          </w:tcPr>
          <w:p w:rsidR="002450DD" w:rsidRP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2450DD">
              <w:rPr>
                <w:vertAlign w:val="superscript"/>
              </w:rPr>
              <w:t>7 098 896,94</w:t>
            </w:r>
          </w:p>
        </w:tc>
        <w:tc>
          <w:tcPr>
            <w:tcW w:w="1134" w:type="dxa"/>
          </w:tcPr>
          <w:p w:rsidR="002450DD" w:rsidRDefault="007260EF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7 202 633,00</w:t>
            </w:r>
          </w:p>
        </w:tc>
        <w:tc>
          <w:tcPr>
            <w:tcW w:w="708" w:type="dxa"/>
          </w:tcPr>
          <w:p w:rsidR="002450DD" w:rsidRDefault="007260EF" w:rsidP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112,26</w:t>
            </w:r>
          </w:p>
        </w:tc>
        <w:tc>
          <w:tcPr>
            <w:tcW w:w="616" w:type="dxa"/>
          </w:tcPr>
          <w:p w:rsidR="002450DD" w:rsidRDefault="007260EF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101,46</w:t>
            </w:r>
          </w:p>
        </w:tc>
        <w:tc>
          <w:tcPr>
            <w:tcW w:w="1227" w:type="dxa"/>
          </w:tcPr>
          <w:p w:rsidR="002450DD" w:rsidRDefault="007260EF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7 288 759,00</w:t>
            </w:r>
          </w:p>
        </w:tc>
        <w:tc>
          <w:tcPr>
            <w:tcW w:w="645" w:type="dxa"/>
          </w:tcPr>
          <w:p w:rsidR="002450DD" w:rsidRDefault="00556295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101,20</w:t>
            </w:r>
          </w:p>
        </w:tc>
        <w:tc>
          <w:tcPr>
            <w:tcW w:w="1056" w:type="dxa"/>
          </w:tcPr>
          <w:p w:rsidR="002450DD" w:rsidRDefault="007260EF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7 696 762,00</w:t>
            </w:r>
          </w:p>
        </w:tc>
        <w:tc>
          <w:tcPr>
            <w:tcW w:w="816" w:type="dxa"/>
          </w:tcPr>
          <w:p w:rsidR="002450DD" w:rsidRPr="00454A76" w:rsidRDefault="00556295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105,60</w:t>
            </w:r>
          </w:p>
        </w:tc>
      </w:tr>
      <w:tr w:rsidR="002450DD" w:rsidTr="007260EF">
        <w:tc>
          <w:tcPr>
            <w:tcW w:w="1012" w:type="dxa"/>
          </w:tcPr>
          <w:p w:rsidR="002450DD" w:rsidRDefault="002450DD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безвозмездные поступления</w:t>
            </w:r>
          </w:p>
        </w:tc>
        <w:tc>
          <w:tcPr>
            <w:tcW w:w="1081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2 494 766,65</w:t>
            </w:r>
          </w:p>
        </w:tc>
        <w:tc>
          <w:tcPr>
            <w:tcW w:w="1276" w:type="dxa"/>
          </w:tcPr>
          <w:p w:rsidR="002450DD" w:rsidRDefault="002450D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4 372 246,28</w:t>
            </w:r>
          </w:p>
        </w:tc>
        <w:tc>
          <w:tcPr>
            <w:tcW w:w="1134" w:type="dxa"/>
          </w:tcPr>
          <w:p w:rsidR="002450DD" w:rsidRPr="00454A76" w:rsidRDefault="007260EF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3 734 894,60</w:t>
            </w:r>
          </w:p>
        </w:tc>
        <w:tc>
          <w:tcPr>
            <w:tcW w:w="708" w:type="dxa"/>
          </w:tcPr>
          <w:p w:rsidR="002450DD" w:rsidRPr="00454A76" w:rsidRDefault="00556295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149,71</w:t>
            </w:r>
          </w:p>
        </w:tc>
        <w:tc>
          <w:tcPr>
            <w:tcW w:w="616" w:type="dxa"/>
          </w:tcPr>
          <w:p w:rsidR="002450DD" w:rsidRPr="00454A76" w:rsidRDefault="00556295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85,42</w:t>
            </w:r>
          </w:p>
        </w:tc>
        <w:tc>
          <w:tcPr>
            <w:tcW w:w="1227" w:type="dxa"/>
          </w:tcPr>
          <w:p w:rsidR="002450DD" w:rsidRPr="00454A76" w:rsidRDefault="007260EF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2 841 501,55</w:t>
            </w:r>
          </w:p>
        </w:tc>
        <w:tc>
          <w:tcPr>
            <w:tcW w:w="645" w:type="dxa"/>
          </w:tcPr>
          <w:p w:rsidR="002450DD" w:rsidRPr="00454A76" w:rsidRDefault="00556295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76,08</w:t>
            </w:r>
          </w:p>
        </w:tc>
        <w:tc>
          <w:tcPr>
            <w:tcW w:w="1056" w:type="dxa"/>
          </w:tcPr>
          <w:p w:rsidR="002450DD" w:rsidRPr="00454A76" w:rsidRDefault="007260EF" w:rsidP="000C1DAE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2 799 864 ,87</w:t>
            </w:r>
          </w:p>
        </w:tc>
        <w:tc>
          <w:tcPr>
            <w:tcW w:w="816" w:type="dxa"/>
          </w:tcPr>
          <w:p w:rsidR="002450DD" w:rsidRDefault="00556295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98,53</w:t>
            </w:r>
          </w:p>
        </w:tc>
      </w:tr>
      <w:tr w:rsidR="007260EF" w:rsidTr="007260EF">
        <w:tc>
          <w:tcPr>
            <w:tcW w:w="1012" w:type="dxa"/>
          </w:tcPr>
          <w:p w:rsidR="007260EF" w:rsidRDefault="007260EF">
            <w:pPr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расходы всего</w:t>
            </w:r>
          </w:p>
        </w:tc>
        <w:tc>
          <w:tcPr>
            <w:tcW w:w="1081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8 910 866,65</w:t>
            </w:r>
          </w:p>
        </w:tc>
        <w:tc>
          <w:tcPr>
            <w:tcW w:w="127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13 439 159,43</w:t>
            </w:r>
          </w:p>
        </w:tc>
        <w:tc>
          <w:tcPr>
            <w:tcW w:w="1134" w:type="dxa"/>
          </w:tcPr>
          <w:p w:rsidR="007260EF" w:rsidRDefault="007260EF" w:rsidP="00D44718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10 937 527,60</w:t>
            </w:r>
          </w:p>
        </w:tc>
        <w:tc>
          <w:tcPr>
            <w:tcW w:w="708" w:type="dxa"/>
          </w:tcPr>
          <w:p w:rsidR="007260EF" w:rsidRDefault="00556295" w:rsidP="00D44718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122,74</w:t>
            </w:r>
          </w:p>
        </w:tc>
        <w:tc>
          <w:tcPr>
            <w:tcW w:w="616" w:type="dxa"/>
          </w:tcPr>
          <w:p w:rsidR="007260EF" w:rsidRDefault="00556295" w:rsidP="00D44718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81,39</w:t>
            </w:r>
          </w:p>
        </w:tc>
        <w:tc>
          <w:tcPr>
            <w:tcW w:w="1227" w:type="dxa"/>
          </w:tcPr>
          <w:p w:rsidR="007260EF" w:rsidRDefault="007260EF" w:rsidP="00D44718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10 130 260,55</w:t>
            </w:r>
          </w:p>
        </w:tc>
        <w:tc>
          <w:tcPr>
            <w:tcW w:w="645" w:type="dxa"/>
          </w:tcPr>
          <w:p w:rsidR="007260EF" w:rsidRDefault="00556295" w:rsidP="00D44718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92,62</w:t>
            </w:r>
          </w:p>
        </w:tc>
        <w:tc>
          <w:tcPr>
            <w:tcW w:w="1056" w:type="dxa"/>
          </w:tcPr>
          <w:p w:rsidR="007260EF" w:rsidRDefault="007260EF" w:rsidP="00D44718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10 496 626,87</w:t>
            </w:r>
          </w:p>
        </w:tc>
        <w:tc>
          <w:tcPr>
            <w:tcW w:w="816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103,62</w:t>
            </w:r>
          </w:p>
        </w:tc>
      </w:tr>
      <w:tr w:rsidR="007260EF" w:rsidTr="007260EF">
        <w:tc>
          <w:tcPr>
            <w:tcW w:w="1012" w:type="dxa"/>
          </w:tcPr>
          <w:p w:rsidR="007260EF" w:rsidRDefault="007260EF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в том числе:</w:t>
            </w:r>
          </w:p>
        </w:tc>
        <w:tc>
          <w:tcPr>
            <w:tcW w:w="1081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27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34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708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1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227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45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05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81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</w:tr>
      <w:tr w:rsidR="007260EF" w:rsidTr="007260EF">
        <w:tc>
          <w:tcPr>
            <w:tcW w:w="1012" w:type="dxa"/>
          </w:tcPr>
          <w:p w:rsidR="007260EF" w:rsidRDefault="007260EF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за счет налоговых и неналоговых доходов, поступлений нецелевого характера</w:t>
            </w:r>
          </w:p>
        </w:tc>
        <w:tc>
          <w:tcPr>
            <w:tcW w:w="1081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8 772 129,65</w:t>
            </w:r>
          </w:p>
        </w:tc>
        <w:tc>
          <w:tcPr>
            <w:tcW w:w="127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11 422 942,80</w:t>
            </w:r>
          </w:p>
        </w:tc>
        <w:tc>
          <w:tcPr>
            <w:tcW w:w="1134" w:type="dxa"/>
          </w:tcPr>
          <w:p w:rsidR="007260EF" w:rsidRPr="007260EF" w:rsidRDefault="007260EF" w:rsidP="00D44718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7260EF">
              <w:rPr>
                <w:vertAlign w:val="superscript"/>
              </w:rPr>
              <w:t>10 937 527,60</w:t>
            </w:r>
          </w:p>
        </w:tc>
        <w:tc>
          <w:tcPr>
            <w:tcW w:w="708" w:type="dxa"/>
          </w:tcPr>
          <w:p w:rsidR="007260EF" w:rsidRPr="007260EF" w:rsidRDefault="00556295" w:rsidP="00D44718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124,69</w:t>
            </w:r>
          </w:p>
        </w:tc>
        <w:tc>
          <w:tcPr>
            <w:tcW w:w="616" w:type="dxa"/>
          </w:tcPr>
          <w:p w:rsidR="007260EF" w:rsidRPr="007260EF" w:rsidRDefault="00556295" w:rsidP="00D44718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95,75</w:t>
            </w:r>
          </w:p>
        </w:tc>
        <w:tc>
          <w:tcPr>
            <w:tcW w:w="1227" w:type="dxa"/>
          </w:tcPr>
          <w:p w:rsidR="007260EF" w:rsidRPr="007260EF" w:rsidRDefault="007260EF" w:rsidP="00D44718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7260EF">
              <w:rPr>
                <w:vertAlign w:val="superscript"/>
              </w:rPr>
              <w:t>10 130 260,55</w:t>
            </w:r>
          </w:p>
        </w:tc>
        <w:tc>
          <w:tcPr>
            <w:tcW w:w="645" w:type="dxa"/>
          </w:tcPr>
          <w:p w:rsidR="007260EF" w:rsidRPr="007260EF" w:rsidRDefault="00556295" w:rsidP="00D44718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92,62</w:t>
            </w:r>
          </w:p>
        </w:tc>
        <w:tc>
          <w:tcPr>
            <w:tcW w:w="1056" w:type="dxa"/>
          </w:tcPr>
          <w:p w:rsidR="007260EF" w:rsidRPr="007260EF" w:rsidRDefault="007260EF" w:rsidP="00D44718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7260EF">
              <w:rPr>
                <w:vertAlign w:val="superscript"/>
              </w:rPr>
              <w:t>10 496 626,87</w:t>
            </w:r>
          </w:p>
        </w:tc>
        <w:tc>
          <w:tcPr>
            <w:tcW w:w="816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103,62</w:t>
            </w:r>
          </w:p>
        </w:tc>
      </w:tr>
      <w:tr w:rsidR="007260EF" w:rsidTr="007260EF">
        <w:tc>
          <w:tcPr>
            <w:tcW w:w="1012" w:type="dxa"/>
          </w:tcPr>
          <w:p w:rsidR="007260EF" w:rsidRDefault="007260EF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условно утверждаемые расходы</w:t>
            </w:r>
          </w:p>
        </w:tc>
        <w:tc>
          <w:tcPr>
            <w:tcW w:w="1081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134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08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16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27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253 257,00</w:t>
            </w:r>
          </w:p>
        </w:tc>
        <w:tc>
          <w:tcPr>
            <w:tcW w:w="645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05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524 832,00</w:t>
            </w:r>
          </w:p>
        </w:tc>
        <w:tc>
          <w:tcPr>
            <w:tcW w:w="816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207,23</w:t>
            </w:r>
          </w:p>
        </w:tc>
      </w:tr>
      <w:tr w:rsidR="007260EF" w:rsidTr="007260EF">
        <w:tc>
          <w:tcPr>
            <w:tcW w:w="1012" w:type="dxa"/>
          </w:tcPr>
          <w:p w:rsidR="007260EF" w:rsidRDefault="007260EF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Дефицит (-), профицит (+)</w:t>
            </w:r>
          </w:p>
        </w:tc>
        <w:tc>
          <w:tcPr>
            <w:tcW w:w="1081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0,00</w:t>
            </w:r>
          </w:p>
        </w:tc>
        <w:tc>
          <w:tcPr>
            <w:tcW w:w="127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-1 968 016,21 </w:t>
            </w:r>
          </w:p>
        </w:tc>
        <w:tc>
          <w:tcPr>
            <w:tcW w:w="1134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0,00</w:t>
            </w:r>
          </w:p>
        </w:tc>
        <w:tc>
          <w:tcPr>
            <w:tcW w:w="708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16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27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0,00</w:t>
            </w:r>
          </w:p>
        </w:tc>
        <w:tc>
          <w:tcPr>
            <w:tcW w:w="645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056" w:type="dxa"/>
          </w:tcPr>
          <w:p w:rsidR="007260EF" w:rsidRDefault="007260E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0,00</w:t>
            </w:r>
          </w:p>
        </w:tc>
        <w:tc>
          <w:tcPr>
            <w:tcW w:w="816" w:type="dxa"/>
          </w:tcPr>
          <w:p w:rsidR="007260EF" w:rsidRDefault="005562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-</w:t>
            </w:r>
          </w:p>
        </w:tc>
      </w:tr>
    </w:tbl>
    <w:bookmarkEnd w:id="52"/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бюджета на 202</w:t>
      </w:r>
      <w:r w:rsidR="008701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8701E1">
        <w:rPr>
          <w:rFonts w:ascii="Times New Roman" w:hAnsi="Times New Roman" w:cs="Times New Roman"/>
          <w:sz w:val="24"/>
          <w:szCs w:val="24"/>
        </w:rPr>
        <w:t xml:space="preserve">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установленным БК РФ принципам сбалансированности бюджета (ст.33 БК РФ) и общего (совокупного) покрытия расходов бюджета (ст.35 БК РФ).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решения предлагается утвердить </w:t>
      </w:r>
      <w:r w:rsidR="00AD7797">
        <w:rPr>
          <w:rFonts w:ascii="Times New Roman" w:hAnsi="Times New Roman" w:cs="Times New Roman"/>
          <w:sz w:val="24"/>
          <w:szCs w:val="24"/>
        </w:rPr>
        <w:t xml:space="preserve">планируемое поступление </w:t>
      </w:r>
      <w:r>
        <w:rPr>
          <w:rFonts w:ascii="Times New Roman" w:hAnsi="Times New Roman" w:cs="Times New Roman"/>
          <w:sz w:val="24"/>
          <w:szCs w:val="24"/>
        </w:rPr>
        <w:t>доходн</w:t>
      </w:r>
      <w:r w:rsidR="00AD779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797"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797">
        <w:rPr>
          <w:rFonts w:ascii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>бюджета на 202</w:t>
      </w:r>
      <w:r w:rsidR="008701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</w:t>
      </w:r>
      <w:r w:rsidR="008701E1">
        <w:rPr>
          <w:rFonts w:ascii="Times New Roman" w:hAnsi="Times New Roman" w:cs="Times New Roman"/>
          <w:sz w:val="24"/>
          <w:szCs w:val="24"/>
        </w:rPr>
        <w:t xml:space="preserve">с ростом к уровню первоначальной редакции бюджета 2023 года (сопоставимые условия)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701E1">
        <w:rPr>
          <w:rFonts w:ascii="Times New Roman" w:hAnsi="Times New Roman" w:cs="Times New Roman"/>
          <w:sz w:val="24"/>
          <w:szCs w:val="24"/>
        </w:rPr>
        <w:t>22,77</w:t>
      </w:r>
      <w:r>
        <w:rPr>
          <w:rFonts w:ascii="Times New Roman" w:hAnsi="Times New Roman" w:cs="Times New Roman"/>
          <w:sz w:val="24"/>
          <w:szCs w:val="24"/>
        </w:rPr>
        <w:t xml:space="preserve">% и </w:t>
      </w:r>
      <w:r w:rsidR="008701E1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>
        <w:rPr>
          <w:rFonts w:ascii="Times New Roman" w:hAnsi="Times New Roman" w:cs="Times New Roman"/>
          <w:sz w:val="24"/>
          <w:szCs w:val="24"/>
        </w:rPr>
        <w:t xml:space="preserve">уточненной редакции </w:t>
      </w:r>
      <w:r w:rsidR="008701E1">
        <w:rPr>
          <w:rFonts w:ascii="Times New Roman" w:hAnsi="Times New Roman" w:cs="Times New Roman"/>
          <w:sz w:val="24"/>
          <w:szCs w:val="24"/>
        </w:rPr>
        <w:t xml:space="preserve">бюджета 2023 года </w:t>
      </w:r>
      <w:r w:rsidR="00AD7797">
        <w:rPr>
          <w:rFonts w:ascii="Times New Roman" w:hAnsi="Times New Roman" w:cs="Times New Roman"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701E1">
        <w:rPr>
          <w:rFonts w:ascii="Times New Roman" w:hAnsi="Times New Roman" w:cs="Times New Roman"/>
          <w:sz w:val="24"/>
          <w:szCs w:val="24"/>
        </w:rPr>
        <w:t>4,65</w:t>
      </w:r>
      <w:r>
        <w:rPr>
          <w:rFonts w:ascii="Times New Roman" w:hAnsi="Times New Roman" w:cs="Times New Roman"/>
          <w:sz w:val="24"/>
          <w:szCs w:val="24"/>
        </w:rPr>
        <w:t>%. Плановый период 202</w:t>
      </w:r>
      <w:r w:rsidR="008701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запланирован </w:t>
      </w:r>
      <w:r w:rsidR="008701E1">
        <w:rPr>
          <w:rFonts w:ascii="Times New Roman" w:hAnsi="Times New Roman" w:cs="Times New Roman"/>
          <w:sz w:val="24"/>
          <w:szCs w:val="24"/>
        </w:rPr>
        <w:t>со снижением к уровню 2024 года на 7,38%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01E1">
        <w:rPr>
          <w:rFonts w:ascii="Times New Roman" w:hAnsi="Times New Roman" w:cs="Times New Roman"/>
          <w:sz w:val="24"/>
          <w:szCs w:val="24"/>
        </w:rPr>
        <w:t xml:space="preserve"> в 2026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701E1">
        <w:rPr>
          <w:rFonts w:ascii="Times New Roman" w:hAnsi="Times New Roman" w:cs="Times New Roman"/>
          <w:sz w:val="24"/>
          <w:szCs w:val="24"/>
        </w:rPr>
        <w:t>у  сростом к уровню 2025 года на 3,62%</w:t>
      </w:r>
      <w:r w:rsidR="004F7F5E">
        <w:rPr>
          <w:rFonts w:ascii="Times New Roman" w:hAnsi="Times New Roman" w:cs="Times New Roman"/>
          <w:sz w:val="24"/>
          <w:szCs w:val="24"/>
        </w:rPr>
        <w:t>.</w:t>
      </w:r>
    </w:p>
    <w:p w:rsidR="00884309" w:rsidRDefault="00AD77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ассигнования на исполнение действующих и принимаемых р</w:t>
      </w:r>
      <w:r w:rsidR="0000625F">
        <w:rPr>
          <w:rFonts w:ascii="Times New Roman" w:hAnsi="Times New Roman"/>
          <w:sz w:val="24"/>
          <w:szCs w:val="24"/>
        </w:rPr>
        <w:t>асходн</w:t>
      </w:r>
      <w:r>
        <w:rPr>
          <w:rFonts w:ascii="Times New Roman" w:hAnsi="Times New Roman"/>
          <w:sz w:val="24"/>
          <w:szCs w:val="24"/>
        </w:rPr>
        <w:t>ых обязательств</w:t>
      </w:r>
      <w:r w:rsidR="0000625F">
        <w:rPr>
          <w:rFonts w:ascii="Times New Roman" w:hAnsi="Times New Roman"/>
          <w:sz w:val="24"/>
          <w:szCs w:val="24"/>
        </w:rPr>
        <w:t xml:space="preserve"> запланирован</w:t>
      </w:r>
      <w:r>
        <w:rPr>
          <w:rFonts w:ascii="Times New Roman" w:hAnsi="Times New Roman"/>
          <w:sz w:val="24"/>
          <w:szCs w:val="24"/>
        </w:rPr>
        <w:t>ы на 2024 год</w:t>
      </w:r>
      <w:r w:rsidR="00006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ростом к уровню первоначальной редакции бюджета 2023 года на 22,74% и со снижением </w:t>
      </w:r>
      <w:r w:rsidR="0000625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18,61</w:t>
      </w:r>
      <w:r w:rsidR="0000625F">
        <w:rPr>
          <w:rFonts w:ascii="Times New Roman" w:hAnsi="Times New Roman"/>
          <w:sz w:val="24"/>
          <w:szCs w:val="24"/>
        </w:rPr>
        <w:t xml:space="preserve"> % </w:t>
      </w:r>
      <w:r>
        <w:rPr>
          <w:rFonts w:ascii="Times New Roman" w:hAnsi="Times New Roman"/>
          <w:sz w:val="24"/>
          <w:szCs w:val="24"/>
        </w:rPr>
        <w:t xml:space="preserve">относительно </w:t>
      </w:r>
      <w:r w:rsidR="0000625F">
        <w:rPr>
          <w:rFonts w:ascii="Times New Roman" w:hAnsi="Times New Roman"/>
          <w:sz w:val="24"/>
          <w:szCs w:val="24"/>
        </w:rPr>
        <w:t>уточненной</w:t>
      </w:r>
      <w:r>
        <w:rPr>
          <w:rFonts w:ascii="Times New Roman" w:hAnsi="Times New Roman"/>
          <w:sz w:val="24"/>
          <w:szCs w:val="24"/>
        </w:rPr>
        <w:t xml:space="preserve"> редакции бюджета 2023 года</w:t>
      </w:r>
      <w:r w:rsidR="0000625F">
        <w:rPr>
          <w:rFonts w:ascii="Times New Roman" w:hAnsi="Times New Roman"/>
          <w:sz w:val="24"/>
          <w:szCs w:val="24"/>
        </w:rPr>
        <w:t>. В плановом периоде 202</w:t>
      </w:r>
      <w:r>
        <w:rPr>
          <w:rFonts w:ascii="Times New Roman" w:hAnsi="Times New Roman"/>
          <w:sz w:val="24"/>
          <w:szCs w:val="24"/>
        </w:rPr>
        <w:t>5</w:t>
      </w:r>
      <w:r w:rsidR="0000625F">
        <w:rPr>
          <w:rFonts w:ascii="Times New Roman" w:hAnsi="Times New Roman"/>
          <w:sz w:val="24"/>
          <w:szCs w:val="24"/>
        </w:rPr>
        <w:t xml:space="preserve"> года расходная часть </w:t>
      </w:r>
      <w:r w:rsidR="00BF6C32">
        <w:rPr>
          <w:rFonts w:ascii="Times New Roman" w:hAnsi="Times New Roman"/>
          <w:sz w:val="24"/>
          <w:szCs w:val="24"/>
        </w:rPr>
        <w:t>предусмотрена со снижением к уровню 2024 года на 7,38%</w:t>
      </w:r>
      <w:r w:rsidR="0000625F">
        <w:rPr>
          <w:rFonts w:ascii="Times New Roman" w:hAnsi="Times New Roman"/>
          <w:sz w:val="24"/>
          <w:szCs w:val="24"/>
        </w:rPr>
        <w:t>, в 202</w:t>
      </w:r>
      <w:r w:rsidR="00BF6C32">
        <w:rPr>
          <w:rFonts w:ascii="Times New Roman" w:hAnsi="Times New Roman"/>
          <w:sz w:val="24"/>
          <w:szCs w:val="24"/>
        </w:rPr>
        <w:t>6</w:t>
      </w:r>
      <w:r w:rsidR="0000625F">
        <w:rPr>
          <w:rFonts w:ascii="Times New Roman" w:hAnsi="Times New Roman"/>
          <w:sz w:val="24"/>
          <w:szCs w:val="24"/>
        </w:rPr>
        <w:t xml:space="preserve"> году </w:t>
      </w:r>
      <w:r w:rsidR="00BF6C32">
        <w:rPr>
          <w:rFonts w:ascii="Times New Roman" w:hAnsi="Times New Roman"/>
          <w:sz w:val="24"/>
          <w:szCs w:val="24"/>
        </w:rPr>
        <w:t>на 3,62%</w:t>
      </w:r>
      <w:r w:rsidR="004F7F5E">
        <w:rPr>
          <w:rFonts w:ascii="Times New Roman" w:hAnsi="Times New Roman"/>
          <w:sz w:val="24"/>
          <w:szCs w:val="24"/>
        </w:rPr>
        <w:t xml:space="preserve"> (с  учетом условно</w:t>
      </w:r>
      <w:r w:rsidR="0000625F">
        <w:rPr>
          <w:rFonts w:ascii="Times New Roman" w:hAnsi="Times New Roman"/>
          <w:sz w:val="24"/>
          <w:szCs w:val="24"/>
        </w:rPr>
        <w:t xml:space="preserve"> </w:t>
      </w:r>
      <w:r w:rsidR="004F7F5E">
        <w:rPr>
          <w:rFonts w:ascii="Times New Roman" w:hAnsi="Times New Roman"/>
          <w:sz w:val="24"/>
          <w:szCs w:val="24"/>
        </w:rPr>
        <w:t>утверждаемых расходов)</w:t>
      </w:r>
      <w:r w:rsidR="0000625F">
        <w:rPr>
          <w:rFonts w:ascii="Times New Roman" w:hAnsi="Times New Roman"/>
          <w:sz w:val="24"/>
          <w:szCs w:val="24"/>
        </w:rPr>
        <w:t>.</w:t>
      </w:r>
    </w:p>
    <w:p w:rsidR="00BF6C32" w:rsidRDefault="00D41887" w:rsidP="00D4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плановом периоде о</w:t>
      </w:r>
      <w:r>
        <w:rPr>
          <w:rFonts w:ascii="Times New Roman" w:hAnsi="Times New Roman" w:cs="Times New Roman"/>
          <w:sz w:val="24"/>
          <w:szCs w:val="24"/>
        </w:rPr>
        <w:t xml:space="preserve">бъем условно утверждаемых расходов на 2025 и 2026 годы сформирован в сумме </w:t>
      </w:r>
      <w:r w:rsidR="00BF6C32">
        <w:rPr>
          <w:rFonts w:ascii="Times New Roman" w:hAnsi="Times New Roman" w:cs="Times New Roman"/>
          <w:sz w:val="24"/>
          <w:szCs w:val="24"/>
        </w:rPr>
        <w:t>253 257,00</w:t>
      </w:r>
      <w:r>
        <w:rPr>
          <w:rFonts w:ascii="Times New Roman" w:hAnsi="Times New Roman" w:cs="Times New Roman"/>
          <w:sz w:val="24"/>
          <w:szCs w:val="24"/>
        </w:rPr>
        <w:t xml:space="preserve"> рублей и </w:t>
      </w:r>
      <w:r w:rsidR="00BF6C32">
        <w:rPr>
          <w:rFonts w:ascii="Times New Roman" w:hAnsi="Times New Roman" w:cs="Times New Roman"/>
          <w:sz w:val="24"/>
          <w:szCs w:val="24"/>
        </w:rPr>
        <w:t>524 832,00</w:t>
      </w:r>
      <w:r>
        <w:rPr>
          <w:rFonts w:ascii="Times New Roman" w:hAnsi="Times New Roman" w:cs="Times New Roman"/>
          <w:sz w:val="24"/>
          <w:szCs w:val="24"/>
        </w:rPr>
        <w:t xml:space="preserve"> рублей соответственно (без учета расходов бюджета предусмотренных за счет межбюджетных трансфертов из других бюджетов бюджетной системы РФ, имеющих целевое назначение), что соответствует требованиям п. 3 ст 184.1 БК РФ (не менее 2,5% и 5% соответственно по годам).  </w:t>
      </w:r>
    </w:p>
    <w:p w:rsidR="00D41887" w:rsidRDefault="00D41887" w:rsidP="00D4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бюджета на 2024 год и плановый период 2025 и 2026 годов предусмотрен сбалансированным.</w:t>
      </w:r>
    </w:p>
    <w:p w:rsidR="00D41887" w:rsidRDefault="00D418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309" w:rsidRDefault="0000625F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Доходы бюджета.</w:t>
      </w:r>
    </w:p>
    <w:p w:rsidR="00884309" w:rsidRDefault="00006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налоговых и неналоговых доходов местного бюджета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осуществлялось на основе прогноза социально-экономического развития </w:t>
      </w:r>
      <w:bookmarkStart w:id="54" w:name="OLE_LINK119"/>
      <w:bookmarkStart w:id="55" w:name="OLE_LINK220"/>
      <w:bookmarkStart w:id="56" w:name="OLE_LINK318"/>
      <w:r>
        <w:rPr>
          <w:rFonts w:ascii="Times New Roman" w:hAnsi="Times New Roman" w:cs="Times New Roman"/>
          <w:sz w:val="24"/>
          <w:szCs w:val="24"/>
        </w:rPr>
        <w:t>К</w:t>
      </w:r>
      <w:bookmarkEnd w:id="54"/>
      <w:bookmarkEnd w:id="55"/>
      <w:bookmarkEnd w:id="56"/>
      <w:r>
        <w:rPr>
          <w:rFonts w:ascii="Times New Roman" w:hAnsi="Times New Roman" w:cs="Times New Roman"/>
          <w:sz w:val="24"/>
          <w:szCs w:val="24"/>
        </w:rPr>
        <w:t>расногорского</w:t>
      </w:r>
      <w:r w:rsidR="004F7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Полтавского муниципального района, основных направлени</w:t>
      </w:r>
      <w:r w:rsidR="002B375D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бюджетной и  налоговой политики, налогового и бюджетного законодательства, действовавшего на момент составления проекта бюджета и ожидаемой оценки поступлений по налоговым и неналоговым доходам в бюджет за 202</w:t>
      </w:r>
      <w:r w:rsidR="002B37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4309" w:rsidRDefault="00006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Предусмотренные проектом решения виды налоговых и неналоговых доходов местного бюджета соответствуют перечню, установленному БК РФ. </w:t>
      </w:r>
      <w:bookmarkStart w:id="57" w:name="OLE_LINK4"/>
      <w:bookmarkStart w:id="58" w:name="OLE_LINK5"/>
      <w:bookmarkEnd w:id="57"/>
      <w:bookmarkEnd w:id="58"/>
    </w:p>
    <w:p w:rsidR="00884309" w:rsidRDefault="00006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160.1 БК РФ прогноз налоговых и неналоговых доходов на 202</w:t>
      </w:r>
      <w:r w:rsidR="002B37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B37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B37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сформирован в объемах, спрогнозированных главными администраторами доходов местного бюджета по утвержденным им методикам.</w:t>
      </w:r>
    </w:p>
    <w:p w:rsidR="00884309" w:rsidRDefault="00006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доходов представлена в следующей таблице</w:t>
      </w:r>
    </w:p>
    <w:tbl>
      <w:tblPr>
        <w:tblStyle w:val="af3"/>
        <w:tblW w:w="10207" w:type="dxa"/>
        <w:tblInd w:w="-318" w:type="dxa"/>
        <w:tblLayout w:type="fixed"/>
        <w:tblLook w:val="04A0"/>
      </w:tblPr>
      <w:tblGrid>
        <w:gridCol w:w="1277"/>
        <w:gridCol w:w="992"/>
        <w:gridCol w:w="992"/>
        <w:gridCol w:w="993"/>
        <w:gridCol w:w="567"/>
        <w:gridCol w:w="567"/>
        <w:gridCol w:w="567"/>
        <w:gridCol w:w="992"/>
        <w:gridCol w:w="567"/>
        <w:gridCol w:w="567"/>
        <w:gridCol w:w="992"/>
        <w:gridCol w:w="567"/>
        <w:gridCol w:w="567"/>
      </w:tblGrid>
      <w:tr w:rsidR="006A2A3E" w:rsidRPr="0096495B" w:rsidTr="001D3A08">
        <w:tc>
          <w:tcPr>
            <w:tcW w:w="1277" w:type="dxa"/>
            <w:vMerge w:val="restart"/>
          </w:tcPr>
          <w:p w:rsidR="006A2A3E" w:rsidRPr="001650F3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 w:rsidRPr="001650F3">
              <w:rPr>
                <w:sz w:val="16"/>
                <w:szCs w:val="16"/>
                <w:vertAlign w:val="superscript"/>
              </w:rPr>
              <w:t xml:space="preserve">Наименование </w:t>
            </w:r>
            <w:r>
              <w:rPr>
                <w:sz w:val="16"/>
                <w:szCs w:val="16"/>
                <w:vertAlign w:val="superscript"/>
              </w:rPr>
              <w:t xml:space="preserve"> показателя</w:t>
            </w:r>
          </w:p>
        </w:tc>
        <w:tc>
          <w:tcPr>
            <w:tcW w:w="1984" w:type="dxa"/>
            <w:gridSpan w:val="2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Утверждено на 2023 год</w:t>
            </w:r>
          </w:p>
        </w:tc>
        <w:tc>
          <w:tcPr>
            <w:tcW w:w="6946" w:type="dxa"/>
            <w:gridSpan w:val="10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Предусмотрено проектом решения</w:t>
            </w:r>
          </w:p>
        </w:tc>
      </w:tr>
      <w:tr w:rsidR="006A2A3E" w:rsidRPr="0096495B" w:rsidTr="001D3A08">
        <w:tc>
          <w:tcPr>
            <w:tcW w:w="1277" w:type="dxa"/>
            <w:vMerge/>
          </w:tcPr>
          <w:p w:rsidR="006A2A3E" w:rsidRPr="001650F3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 w:val="restart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первоначальная редакция, рублей</w:t>
            </w:r>
          </w:p>
        </w:tc>
        <w:tc>
          <w:tcPr>
            <w:tcW w:w="992" w:type="dxa"/>
            <w:vMerge w:val="restart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с учетом изменений (ред. от 26.09.2023г) рублей</w:t>
            </w:r>
          </w:p>
        </w:tc>
        <w:tc>
          <w:tcPr>
            <w:tcW w:w="2694" w:type="dxa"/>
            <w:gridSpan w:val="4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2024 год</w:t>
            </w:r>
          </w:p>
        </w:tc>
        <w:tc>
          <w:tcPr>
            <w:tcW w:w="2126" w:type="dxa"/>
            <w:gridSpan w:val="3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2025 год</w:t>
            </w:r>
          </w:p>
        </w:tc>
        <w:tc>
          <w:tcPr>
            <w:tcW w:w="2126" w:type="dxa"/>
            <w:gridSpan w:val="3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2026 год</w:t>
            </w:r>
          </w:p>
        </w:tc>
      </w:tr>
      <w:tr w:rsidR="006A2A3E" w:rsidRPr="0096495B" w:rsidTr="001D3A08">
        <w:trPr>
          <w:trHeight w:val="746"/>
        </w:trPr>
        <w:tc>
          <w:tcPr>
            <w:tcW w:w="1277" w:type="dxa"/>
            <w:vMerge/>
          </w:tcPr>
          <w:p w:rsidR="006A2A3E" w:rsidRPr="001650F3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6A2A3E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6A2A3E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3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 к первоначальной редакции</w:t>
            </w:r>
          </w:p>
        </w:tc>
        <w:tc>
          <w:tcPr>
            <w:tcW w:w="567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%с учетом изменений</w:t>
            </w:r>
          </w:p>
        </w:tc>
        <w:tc>
          <w:tcPr>
            <w:tcW w:w="567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992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2024 году, %</w:t>
            </w:r>
          </w:p>
        </w:tc>
        <w:tc>
          <w:tcPr>
            <w:tcW w:w="567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992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2025 году, %</w:t>
            </w:r>
          </w:p>
        </w:tc>
        <w:tc>
          <w:tcPr>
            <w:tcW w:w="567" w:type="dxa"/>
          </w:tcPr>
          <w:p w:rsidR="006A2A3E" w:rsidRPr="0096495B" w:rsidRDefault="006A2A3E" w:rsidP="00D4471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</w:tr>
      <w:tr w:rsidR="006A2A3E" w:rsidRPr="001417F7" w:rsidTr="001D3A08">
        <w:trPr>
          <w:trHeight w:val="746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Налоговые и неналоговые доходы, в т.ч.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6 416 100,00</w:t>
            </w:r>
          </w:p>
        </w:tc>
        <w:tc>
          <w:tcPr>
            <w:tcW w:w="992" w:type="dxa"/>
          </w:tcPr>
          <w:p w:rsidR="006A2A3E" w:rsidRPr="002263FA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7 098 896,94</w:t>
            </w:r>
          </w:p>
        </w:tc>
        <w:tc>
          <w:tcPr>
            <w:tcW w:w="993" w:type="dxa"/>
          </w:tcPr>
          <w:p w:rsidR="006A2A3E" w:rsidRPr="001417F7" w:rsidRDefault="00D1583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7 202 633,00</w:t>
            </w:r>
          </w:p>
        </w:tc>
        <w:tc>
          <w:tcPr>
            <w:tcW w:w="567" w:type="dxa"/>
          </w:tcPr>
          <w:p w:rsidR="006A2A3E" w:rsidRPr="001417F7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112,26</w:t>
            </w:r>
          </w:p>
        </w:tc>
        <w:tc>
          <w:tcPr>
            <w:tcW w:w="567" w:type="dxa"/>
          </w:tcPr>
          <w:p w:rsidR="006A2A3E" w:rsidRPr="001417F7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101,46</w:t>
            </w:r>
          </w:p>
        </w:tc>
        <w:tc>
          <w:tcPr>
            <w:tcW w:w="567" w:type="dxa"/>
          </w:tcPr>
          <w:p w:rsidR="006A2A3E" w:rsidRPr="001417F7" w:rsidRDefault="00D44718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65,85</w:t>
            </w:r>
          </w:p>
        </w:tc>
        <w:tc>
          <w:tcPr>
            <w:tcW w:w="992" w:type="dxa"/>
          </w:tcPr>
          <w:p w:rsidR="006A2A3E" w:rsidRPr="001417F7" w:rsidRDefault="00D1583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7 288 759,00</w:t>
            </w:r>
          </w:p>
        </w:tc>
        <w:tc>
          <w:tcPr>
            <w:tcW w:w="567" w:type="dxa"/>
          </w:tcPr>
          <w:p w:rsidR="006A2A3E" w:rsidRPr="001417F7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101,20</w:t>
            </w:r>
          </w:p>
        </w:tc>
        <w:tc>
          <w:tcPr>
            <w:tcW w:w="567" w:type="dxa"/>
          </w:tcPr>
          <w:p w:rsidR="006A2A3E" w:rsidRPr="001417F7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71,95</w:t>
            </w:r>
          </w:p>
        </w:tc>
        <w:tc>
          <w:tcPr>
            <w:tcW w:w="992" w:type="dxa"/>
          </w:tcPr>
          <w:p w:rsidR="006A2A3E" w:rsidRPr="001417F7" w:rsidRDefault="00D1583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7 696 762,00</w:t>
            </w:r>
          </w:p>
        </w:tc>
        <w:tc>
          <w:tcPr>
            <w:tcW w:w="567" w:type="dxa"/>
          </w:tcPr>
          <w:p w:rsidR="006A2A3E" w:rsidRPr="001417F7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105,60</w:t>
            </w:r>
          </w:p>
        </w:tc>
        <w:tc>
          <w:tcPr>
            <w:tcW w:w="567" w:type="dxa"/>
          </w:tcPr>
          <w:p w:rsidR="006A2A3E" w:rsidRPr="001417F7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73,33</w:t>
            </w:r>
          </w:p>
        </w:tc>
      </w:tr>
      <w:tr w:rsidR="006A2A3E" w:rsidRPr="001417F7" w:rsidTr="00B3362D">
        <w:trPr>
          <w:trHeight w:val="262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vertAlign w:val="subscript"/>
              </w:rPr>
              <w:t>налоговые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4 282 900,00</w:t>
            </w:r>
          </w:p>
        </w:tc>
        <w:tc>
          <w:tcPr>
            <w:tcW w:w="992" w:type="dxa"/>
          </w:tcPr>
          <w:p w:rsidR="006A2A3E" w:rsidRDefault="00C44635" w:rsidP="00BD5417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4 553 </w:t>
            </w:r>
            <w:r w:rsidR="00BD5417">
              <w:rPr>
                <w:b/>
                <w:sz w:val="18"/>
                <w:szCs w:val="18"/>
                <w:vertAlign w:val="superscript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3,00</w:t>
            </w:r>
          </w:p>
        </w:tc>
        <w:tc>
          <w:tcPr>
            <w:tcW w:w="993" w:type="dxa"/>
          </w:tcPr>
          <w:p w:rsidR="006A2A3E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5 024 713,00</w:t>
            </w:r>
          </w:p>
        </w:tc>
        <w:tc>
          <w:tcPr>
            <w:tcW w:w="567" w:type="dxa"/>
          </w:tcPr>
          <w:p w:rsidR="006A2A3E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117,32</w:t>
            </w:r>
          </w:p>
        </w:tc>
        <w:tc>
          <w:tcPr>
            <w:tcW w:w="567" w:type="dxa"/>
          </w:tcPr>
          <w:p w:rsidR="006A2A3E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110,36</w:t>
            </w:r>
          </w:p>
        </w:tc>
        <w:tc>
          <w:tcPr>
            <w:tcW w:w="567" w:type="dxa"/>
          </w:tcPr>
          <w:p w:rsidR="006A2A3E" w:rsidRDefault="00D44718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45,94</w:t>
            </w:r>
          </w:p>
        </w:tc>
        <w:tc>
          <w:tcPr>
            <w:tcW w:w="992" w:type="dxa"/>
          </w:tcPr>
          <w:p w:rsidR="006A2A3E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5 110 839,00</w:t>
            </w:r>
          </w:p>
        </w:tc>
        <w:tc>
          <w:tcPr>
            <w:tcW w:w="567" w:type="dxa"/>
          </w:tcPr>
          <w:p w:rsidR="006A2A3E" w:rsidRDefault="00BF494A" w:rsidP="00BF494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101,71</w:t>
            </w:r>
          </w:p>
        </w:tc>
        <w:tc>
          <w:tcPr>
            <w:tcW w:w="567" w:type="dxa"/>
          </w:tcPr>
          <w:p w:rsidR="006A2A3E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50,45</w:t>
            </w:r>
          </w:p>
        </w:tc>
        <w:tc>
          <w:tcPr>
            <w:tcW w:w="992" w:type="dxa"/>
          </w:tcPr>
          <w:p w:rsidR="006A2A3E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5 518 842,00</w:t>
            </w:r>
          </w:p>
        </w:tc>
        <w:tc>
          <w:tcPr>
            <w:tcW w:w="567" w:type="dxa"/>
          </w:tcPr>
          <w:p w:rsidR="006A2A3E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107,98</w:t>
            </w:r>
          </w:p>
        </w:tc>
        <w:tc>
          <w:tcPr>
            <w:tcW w:w="567" w:type="dxa"/>
          </w:tcPr>
          <w:p w:rsidR="006A2A3E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52,58</w:t>
            </w:r>
          </w:p>
        </w:tc>
      </w:tr>
      <w:tr w:rsidR="006A2A3E" w:rsidRPr="001417F7" w:rsidTr="001D3A08">
        <w:trPr>
          <w:trHeight w:val="746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налог на доход физических лиц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435 540,00</w:t>
            </w:r>
          </w:p>
        </w:tc>
        <w:tc>
          <w:tcPr>
            <w:tcW w:w="992" w:type="dxa"/>
          </w:tcPr>
          <w:p w:rsidR="006A2A3E" w:rsidRPr="00C44635" w:rsidRDefault="00AB7757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C44635">
              <w:rPr>
                <w:sz w:val="18"/>
                <w:szCs w:val="18"/>
                <w:vertAlign w:val="superscript"/>
              </w:rPr>
              <w:t>435 540,00</w:t>
            </w:r>
          </w:p>
        </w:tc>
        <w:tc>
          <w:tcPr>
            <w:tcW w:w="993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429 737,00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98,67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98,67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3,93</w:t>
            </w:r>
          </w:p>
        </w:tc>
        <w:tc>
          <w:tcPr>
            <w:tcW w:w="992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454 900,00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105,86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4,49</w:t>
            </w:r>
          </w:p>
        </w:tc>
        <w:tc>
          <w:tcPr>
            <w:tcW w:w="992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480 194,00</w:t>
            </w:r>
          </w:p>
        </w:tc>
        <w:tc>
          <w:tcPr>
            <w:tcW w:w="567" w:type="dxa"/>
          </w:tcPr>
          <w:p w:rsidR="006A2A3E" w:rsidRPr="004655FF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105,56</w:t>
            </w:r>
          </w:p>
        </w:tc>
        <w:tc>
          <w:tcPr>
            <w:tcW w:w="567" w:type="dxa"/>
          </w:tcPr>
          <w:p w:rsidR="006A2A3E" w:rsidRPr="004655FF" w:rsidRDefault="004655FF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4,5</w:t>
            </w:r>
            <w:r>
              <w:rPr>
                <w:sz w:val="18"/>
                <w:szCs w:val="18"/>
                <w:vertAlign w:val="superscript"/>
              </w:rPr>
              <w:t>8</w:t>
            </w:r>
          </w:p>
        </w:tc>
      </w:tr>
      <w:tr w:rsidR="006A2A3E" w:rsidRPr="001417F7" w:rsidTr="001D3A08">
        <w:trPr>
          <w:trHeight w:val="746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налоги на товары реализуемые на территории РФ</w:t>
            </w:r>
            <w:r w:rsidR="00D44718"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(АКЦИЗЫ)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844 360,00</w:t>
            </w:r>
          </w:p>
        </w:tc>
        <w:tc>
          <w:tcPr>
            <w:tcW w:w="992" w:type="dxa"/>
          </w:tcPr>
          <w:p w:rsidR="006A2A3E" w:rsidRPr="00C44635" w:rsidRDefault="00AB7757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C44635">
              <w:rPr>
                <w:sz w:val="18"/>
                <w:szCs w:val="18"/>
                <w:vertAlign w:val="superscript"/>
              </w:rPr>
              <w:t>844 360,00</w:t>
            </w:r>
          </w:p>
        </w:tc>
        <w:tc>
          <w:tcPr>
            <w:tcW w:w="993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942 220,00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111,59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111,59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8,61</w:t>
            </w:r>
          </w:p>
        </w:tc>
        <w:tc>
          <w:tcPr>
            <w:tcW w:w="992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963 939,00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102,25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9,52</w:t>
            </w:r>
          </w:p>
        </w:tc>
        <w:tc>
          <w:tcPr>
            <w:tcW w:w="992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1 299 987,00</w:t>
            </w:r>
          </w:p>
        </w:tc>
        <w:tc>
          <w:tcPr>
            <w:tcW w:w="567" w:type="dxa"/>
          </w:tcPr>
          <w:p w:rsidR="006A2A3E" w:rsidRPr="004655FF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134,86</w:t>
            </w:r>
          </w:p>
        </w:tc>
        <w:tc>
          <w:tcPr>
            <w:tcW w:w="567" w:type="dxa"/>
          </w:tcPr>
          <w:p w:rsidR="006A2A3E" w:rsidRPr="004655FF" w:rsidRDefault="004655FF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12,38</w:t>
            </w:r>
          </w:p>
        </w:tc>
      </w:tr>
      <w:tr w:rsidR="006A2A3E" w:rsidRPr="001417F7" w:rsidTr="00B3362D">
        <w:trPr>
          <w:trHeight w:val="573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налоги на совокупный доход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1 257 000,00</w:t>
            </w:r>
          </w:p>
        </w:tc>
        <w:tc>
          <w:tcPr>
            <w:tcW w:w="992" w:type="dxa"/>
          </w:tcPr>
          <w:p w:rsidR="006A2A3E" w:rsidRPr="00C44635" w:rsidRDefault="00AB7757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C44635">
              <w:rPr>
                <w:sz w:val="18"/>
                <w:szCs w:val="18"/>
                <w:vertAlign w:val="superscript"/>
              </w:rPr>
              <w:t>1 527 213,00</w:t>
            </w:r>
          </w:p>
        </w:tc>
        <w:tc>
          <w:tcPr>
            <w:tcW w:w="993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1 569 756,00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124,89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102,79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14,35</w:t>
            </w:r>
          </w:p>
        </w:tc>
        <w:tc>
          <w:tcPr>
            <w:tcW w:w="992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1 609 000,00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102,50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15,88</w:t>
            </w:r>
          </w:p>
        </w:tc>
        <w:tc>
          <w:tcPr>
            <w:tcW w:w="992" w:type="dxa"/>
          </w:tcPr>
          <w:p w:rsidR="006A2A3E" w:rsidRPr="00173D66" w:rsidRDefault="00D1583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1 655 661,00</w:t>
            </w:r>
          </w:p>
        </w:tc>
        <w:tc>
          <w:tcPr>
            <w:tcW w:w="567" w:type="dxa"/>
          </w:tcPr>
          <w:p w:rsidR="006A2A3E" w:rsidRPr="004655FF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102,92</w:t>
            </w:r>
          </w:p>
        </w:tc>
        <w:tc>
          <w:tcPr>
            <w:tcW w:w="567" w:type="dxa"/>
          </w:tcPr>
          <w:p w:rsidR="006A2A3E" w:rsidRPr="004655FF" w:rsidRDefault="004655FF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15,77</w:t>
            </w:r>
          </w:p>
        </w:tc>
      </w:tr>
      <w:tr w:rsidR="006A2A3E" w:rsidRPr="001417F7" w:rsidTr="00B3362D">
        <w:trPr>
          <w:trHeight w:val="527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налог на имущество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1 742 000,00</w:t>
            </w:r>
          </w:p>
        </w:tc>
        <w:tc>
          <w:tcPr>
            <w:tcW w:w="992" w:type="dxa"/>
          </w:tcPr>
          <w:p w:rsidR="006A2A3E" w:rsidRPr="00C44635" w:rsidRDefault="00AB7757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C44635">
              <w:rPr>
                <w:sz w:val="18"/>
                <w:szCs w:val="18"/>
                <w:vertAlign w:val="superscript"/>
              </w:rPr>
              <w:t>1 742 000,00</w:t>
            </w:r>
          </w:p>
        </w:tc>
        <w:tc>
          <w:tcPr>
            <w:tcW w:w="993" w:type="dxa"/>
          </w:tcPr>
          <w:p w:rsidR="006A2A3E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2 079 000,00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119,35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119,35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19,01</w:t>
            </w:r>
          </w:p>
        </w:tc>
        <w:tc>
          <w:tcPr>
            <w:tcW w:w="992" w:type="dxa"/>
          </w:tcPr>
          <w:p w:rsidR="006A2A3E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2 079 000,00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20,52</w:t>
            </w:r>
          </w:p>
        </w:tc>
        <w:tc>
          <w:tcPr>
            <w:tcW w:w="992" w:type="dxa"/>
          </w:tcPr>
          <w:p w:rsidR="006A2A3E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2 079 000,00</w:t>
            </w:r>
          </w:p>
        </w:tc>
        <w:tc>
          <w:tcPr>
            <w:tcW w:w="567" w:type="dxa"/>
          </w:tcPr>
          <w:p w:rsidR="006A2A3E" w:rsidRPr="004655FF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Pr="004655FF" w:rsidRDefault="004655FF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19,81</w:t>
            </w:r>
          </w:p>
        </w:tc>
      </w:tr>
      <w:tr w:rsidR="006A2A3E" w:rsidRPr="001417F7" w:rsidTr="001D3A08">
        <w:trPr>
          <w:trHeight w:val="746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государственная пошлина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4 000,00</w:t>
            </w:r>
          </w:p>
        </w:tc>
        <w:tc>
          <w:tcPr>
            <w:tcW w:w="992" w:type="dxa"/>
          </w:tcPr>
          <w:p w:rsidR="006A2A3E" w:rsidRPr="00C44635" w:rsidRDefault="00AB7757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C44635">
              <w:rPr>
                <w:sz w:val="18"/>
                <w:szCs w:val="18"/>
                <w:vertAlign w:val="superscript"/>
              </w:rPr>
              <w:t>4 000,00</w:t>
            </w:r>
          </w:p>
        </w:tc>
        <w:tc>
          <w:tcPr>
            <w:tcW w:w="993" w:type="dxa"/>
          </w:tcPr>
          <w:p w:rsidR="006A2A3E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4 000,00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0,04</w:t>
            </w:r>
          </w:p>
        </w:tc>
        <w:tc>
          <w:tcPr>
            <w:tcW w:w="992" w:type="dxa"/>
          </w:tcPr>
          <w:p w:rsidR="006A2A3E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4 000,00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0,04</w:t>
            </w:r>
          </w:p>
        </w:tc>
        <w:tc>
          <w:tcPr>
            <w:tcW w:w="992" w:type="dxa"/>
          </w:tcPr>
          <w:p w:rsidR="006A2A3E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4 000,00</w:t>
            </w:r>
          </w:p>
        </w:tc>
        <w:tc>
          <w:tcPr>
            <w:tcW w:w="567" w:type="dxa"/>
          </w:tcPr>
          <w:p w:rsidR="006A2A3E" w:rsidRPr="004655FF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Pr="004655FF" w:rsidRDefault="004655FF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0,04</w:t>
            </w:r>
          </w:p>
        </w:tc>
      </w:tr>
      <w:tr w:rsidR="006A2A3E" w:rsidRPr="001417F7" w:rsidTr="00B3362D">
        <w:trPr>
          <w:trHeight w:val="435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vertAlign w:val="subscript"/>
              </w:rPr>
              <w:t>неналоговые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2 133 200,00</w:t>
            </w:r>
          </w:p>
        </w:tc>
        <w:tc>
          <w:tcPr>
            <w:tcW w:w="992" w:type="dxa"/>
          </w:tcPr>
          <w:p w:rsidR="006A2A3E" w:rsidRDefault="00FA2F9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2 545 783,94</w:t>
            </w:r>
          </w:p>
        </w:tc>
        <w:tc>
          <w:tcPr>
            <w:tcW w:w="993" w:type="dxa"/>
          </w:tcPr>
          <w:p w:rsidR="006A2A3E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2 177 920,00</w:t>
            </w:r>
          </w:p>
        </w:tc>
        <w:tc>
          <w:tcPr>
            <w:tcW w:w="567" w:type="dxa"/>
          </w:tcPr>
          <w:p w:rsidR="006A2A3E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102,10</w:t>
            </w:r>
          </w:p>
        </w:tc>
        <w:tc>
          <w:tcPr>
            <w:tcW w:w="567" w:type="dxa"/>
          </w:tcPr>
          <w:p w:rsidR="006A2A3E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85,55</w:t>
            </w:r>
          </w:p>
        </w:tc>
        <w:tc>
          <w:tcPr>
            <w:tcW w:w="567" w:type="dxa"/>
          </w:tcPr>
          <w:p w:rsidR="006A2A3E" w:rsidRDefault="00BF494A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19,91</w:t>
            </w:r>
          </w:p>
        </w:tc>
        <w:tc>
          <w:tcPr>
            <w:tcW w:w="992" w:type="dxa"/>
          </w:tcPr>
          <w:p w:rsidR="006A2A3E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2 177 920,00</w:t>
            </w:r>
          </w:p>
        </w:tc>
        <w:tc>
          <w:tcPr>
            <w:tcW w:w="567" w:type="dxa"/>
          </w:tcPr>
          <w:p w:rsidR="006A2A3E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21,50</w:t>
            </w:r>
          </w:p>
        </w:tc>
        <w:tc>
          <w:tcPr>
            <w:tcW w:w="992" w:type="dxa"/>
          </w:tcPr>
          <w:p w:rsidR="006A2A3E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2 177 920,00</w:t>
            </w:r>
          </w:p>
        </w:tc>
        <w:tc>
          <w:tcPr>
            <w:tcW w:w="567" w:type="dxa"/>
          </w:tcPr>
          <w:p w:rsidR="006A2A3E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20,75</w:t>
            </w:r>
          </w:p>
        </w:tc>
      </w:tr>
      <w:tr w:rsidR="006A2A3E" w:rsidRPr="001417F7" w:rsidTr="001D3A08">
        <w:trPr>
          <w:trHeight w:val="746"/>
        </w:trPr>
        <w:tc>
          <w:tcPr>
            <w:tcW w:w="1277" w:type="dxa"/>
          </w:tcPr>
          <w:p w:rsidR="006A2A3E" w:rsidRDefault="006A2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6A2A3E" w:rsidRPr="00173D66" w:rsidRDefault="006A2A3E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1 683 200,00</w:t>
            </w:r>
          </w:p>
        </w:tc>
        <w:tc>
          <w:tcPr>
            <w:tcW w:w="992" w:type="dxa"/>
          </w:tcPr>
          <w:p w:rsidR="006A2A3E" w:rsidRPr="00C44635" w:rsidRDefault="00AB7757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C44635">
              <w:rPr>
                <w:sz w:val="18"/>
                <w:szCs w:val="18"/>
                <w:vertAlign w:val="superscript"/>
              </w:rPr>
              <w:t>1 683 200,00</w:t>
            </w:r>
          </w:p>
        </w:tc>
        <w:tc>
          <w:tcPr>
            <w:tcW w:w="993" w:type="dxa"/>
          </w:tcPr>
          <w:p w:rsidR="006A2A3E" w:rsidRPr="00D44718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D44718">
              <w:rPr>
                <w:sz w:val="18"/>
                <w:szCs w:val="18"/>
                <w:vertAlign w:val="superscript"/>
              </w:rPr>
              <w:t>1 653 200,00</w:t>
            </w:r>
          </w:p>
        </w:tc>
        <w:tc>
          <w:tcPr>
            <w:tcW w:w="567" w:type="dxa"/>
          </w:tcPr>
          <w:p w:rsidR="006A2A3E" w:rsidRPr="00D44718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98,22</w:t>
            </w:r>
          </w:p>
        </w:tc>
        <w:tc>
          <w:tcPr>
            <w:tcW w:w="567" w:type="dxa"/>
          </w:tcPr>
          <w:p w:rsidR="006A2A3E" w:rsidRPr="00D44718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98,22</w:t>
            </w:r>
          </w:p>
        </w:tc>
        <w:tc>
          <w:tcPr>
            <w:tcW w:w="567" w:type="dxa"/>
          </w:tcPr>
          <w:p w:rsidR="006A2A3E" w:rsidRPr="00D44718" w:rsidRDefault="00BF494A" w:rsidP="00D44718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15,11</w:t>
            </w:r>
          </w:p>
        </w:tc>
        <w:tc>
          <w:tcPr>
            <w:tcW w:w="992" w:type="dxa"/>
          </w:tcPr>
          <w:p w:rsidR="006A2A3E" w:rsidRPr="00D44718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D44718">
              <w:rPr>
                <w:sz w:val="18"/>
                <w:szCs w:val="18"/>
                <w:vertAlign w:val="superscript"/>
              </w:rPr>
              <w:t>1 653 200,00</w:t>
            </w:r>
          </w:p>
        </w:tc>
        <w:tc>
          <w:tcPr>
            <w:tcW w:w="567" w:type="dxa"/>
          </w:tcPr>
          <w:p w:rsidR="006A2A3E" w:rsidRPr="00D44718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Pr="00D44718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16,32</w:t>
            </w:r>
          </w:p>
        </w:tc>
        <w:tc>
          <w:tcPr>
            <w:tcW w:w="992" w:type="dxa"/>
          </w:tcPr>
          <w:p w:rsidR="006A2A3E" w:rsidRPr="00D44718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D44718">
              <w:rPr>
                <w:sz w:val="18"/>
                <w:szCs w:val="18"/>
                <w:vertAlign w:val="superscript"/>
              </w:rPr>
              <w:t>1 653 200,00</w:t>
            </w:r>
          </w:p>
        </w:tc>
        <w:tc>
          <w:tcPr>
            <w:tcW w:w="567" w:type="dxa"/>
          </w:tcPr>
          <w:p w:rsidR="006A2A3E" w:rsidRPr="004655FF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6A2A3E" w:rsidRPr="004655FF" w:rsidRDefault="004655FF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15,75</w:t>
            </w:r>
          </w:p>
        </w:tc>
      </w:tr>
      <w:tr w:rsidR="00AB7757" w:rsidRPr="001417F7" w:rsidTr="001D3A08">
        <w:trPr>
          <w:trHeight w:val="746"/>
        </w:trPr>
        <w:tc>
          <w:tcPr>
            <w:tcW w:w="1277" w:type="dxa"/>
          </w:tcPr>
          <w:p w:rsidR="00AB7757" w:rsidRDefault="00AB7757" w:rsidP="00D44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AB7757" w:rsidRPr="00173D66" w:rsidRDefault="00AB7757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450 000,00</w:t>
            </w:r>
          </w:p>
        </w:tc>
        <w:tc>
          <w:tcPr>
            <w:tcW w:w="992" w:type="dxa"/>
          </w:tcPr>
          <w:p w:rsidR="00AB7757" w:rsidRPr="00C44635" w:rsidRDefault="00AB7757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C44635">
              <w:rPr>
                <w:sz w:val="18"/>
                <w:szCs w:val="18"/>
                <w:vertAlign w:val="superscript"/>
              </w:rPr>
              <w:t>524 720,00</w:t>
            </w:r>
          </w:p>
        </w:tc>
        <w:tc>
          <w:tcPr>
            <w:tcW w:w="993" w:type="dxa"/>
          </w:tcPr>
          <w:p w:rsidR="00AB7757" w:rsidRPr="00D44718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D44718">
              <w:rPr>
                <w:sz w:val="18"/>
                <w:szCs w:val="18"/>
                <w:vertAlign w:val="superscript"/>
              </w:rPr>
              <w:t>524 720,00</w:t>
            </w:r>
          </w:p>
        </w:tc>
        <w:tc>
          <w:tcPr>
            <w:tcW w:w="567" w:type="dxa"/>
          </w:tcPr>
          <w:p w:rsidR="00AB7757" w:rsidRPr="00D44718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116,60</w:t>
            </w:r>
          </w:p>
        </w:tc>
        <w:tc>
          <w:tcPr>
            <w:tcW w:w="567" w:type="dxa"/>
          </w:tcPr>
          <w:p w:rsidR="00AB7757" w:rsidRPr="00D44718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AB7757" w:rsidRPr="00D44718" w:rsidRDefault="00BF494A" w:rsidP="00D44718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4,80</w:t>
            </w:r>
          </w:p>
        </w:tc>
        <w:tc>
          <w:tcPr>
            <w:tcW w:w="992" w:type="dxa"/>
          </w:tcPr>
          <w:p w:rsidR="00AB7757" w:rsidRPr="00D44718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D44718">
              <w:rPr>
                <w:sz w:val="18"/>
                <w:szCs w:val="18"/>
                <w:vertAlign w:val="superscript"/>
              </w:rPr>
              <w:t>524 720,00</w:t>
            </w:r>
          </w:p>
        </w:tc>
        <w:tc>
          <w:tcPr>
            <w:tcW w:w="567" w:type="dxa"/>
          </w:tcPr>
          <w:p w:rsidR="00AB7757" w:rsidRPr="00D44718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AB7757" w:rsidRPr="00D44718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5,18</w:t>
            </w:r>
          </w:p>
        </w:tc>
        <w:tc>
          <w:tcPr>
            <w:tcW w:w="992" w:type="dxa"/>
          </w:tcPr>
          <w:p w:rsidR="00AB7757" w:rsidRPr="00D44718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D44718">
              <w:rPr>
                <w:sz w:val="18"/>
                <w:szCs w:val="18"/>
                <w:vertAlign w:val="superscript"/>
              </w:rPr>
              <w:t>524 720,00</w:t>
            </w:r>
          </w:p>
        </w:tc>
        <w:tc>
          <w:tcPr>
            <w:tcW w:w="567" w:type="dxa"/>
          </w:tcPr>
          <w:p w:rsidR="00AB7757" w:rsidRPr="004655FF" w:rsidRDefault="00BF494A" w:rsidP="00BF494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</w:tcPr>
          <w:p w:rsidR="00AB7757" w:rsidRPr="004655FF" w:rsidRDefault="004655FF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655FF">
              <w:rPr>
                <w:sz w:val="18"/>
                <w:szCs w:val="18"/>
                <w:vertAlign w:val="superscript"/>
              </w:rPr>
              <w:t>5,00</w:t>
            </w:r>
          </w:p>
        </w:tc>
      </w:tr>
      <w:tr w:rsidR="00C44635" w:rsidRPr="001417F7" w:rsidTr="001D3A08">
        <w:trPr>
          <w:trHeight w:val="746"/>
        </w:trPr>
        <w:tc>
          <w:tcPr>
            <w:tcW w:w="1277" w:type="dxa"/>
          </w:tcPr>
          <w:p w:rsidR="00C44635" w:rsidRDefault="00C44635" w:rsidP="00D44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</w:tcPr>
          <w:p w:rsidR="00C44635" w:rsidRPr="00173D66" w:rsidRDefault="00C44635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C44635" w:rsidRPr="00C44635" w:rsidRDefault="00FA2F9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11 494,44</w:t>
            </w:r>
          </w:p>
        </w:tc>
        <w:tc>
          <w:tcPr>
            <w:tcW w:w="993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C44635" w:rsidRDefault="00D44718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C44635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AB7757" w:rsidRPr="001417F7" w:rsidTr="001D3A08">
        <w:trPr>
          <w:trHeight w:val="746"/>
        </w:trPr>
        <w:tc>
          <w:tcPr>
            <w:tcW w:w="1277" w:type="dxa"/>
          </w:tcPr>
          <w:p w:rsidR="00AB7757" w:rsidRDefault="00AB7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lastRenderedPageBreak/>
              <w:t>Прочие неналоговые платежи (Инициативные платежи)</w:t>
            </w:r>
          </w:p>
        </w:tc>
        <w:tc>
          <w:tcPr>
            <w:tcW w:w="992" w:type="dxa"/>
          </w:tcPr>
          <w:p w:rsidR="00AB7757" w:rsidRPr="00173D66" w:rsidRDefault="00AB7757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AB7757" w:rsidRPr="00C44635" w:rsidRDefault="00AB7757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C44635">
              <w:rPr>
                <w:sz w:val="18"/>
                <w:szCs w:val="18"/>
                <w:vertAlign w:val="superscript"/>
              </w:rPr>
              <w:t>326 369,50</w:t>
            </w:r>
          </w:p>
        </w:tc>
        <w:tc>
          <w:tcPr>
            <w:tcW w:w="993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--</w:t>
            </w:r>
          </w:p>
        </w:tc>
        <w:tc>
          <w:tcPr>
            <w:tcW w:w="567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AB7757" w:rsidRDefault="00AB7757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--</w:t>
            </w:r>
          </w:p>
        </w:tc>
      </w:tr>
      <w:tr w:rsidR="00AB7757" w:rsidRPr="001417F7" w:rsidTr="00B3362D">
        <w:trPr>
          <w:trHeight w:val="529"/>
        </w:trPr>
        <w:tc>
          <w:tcPr>
            <w:tcW w:w="1277" w:type="dxa"/>
          </w:tcPr>
          <w:p w:rsidR="00AB7757" w:rsidRDefault="00AB77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bookmarkStart w:id="59" w:name="_Hlk152591344"/>
            <w:r>
              <w:rPr>
                <w:rFonts w:ascii="Times New Roman" w:eastAsia="Times New Roman" w:hAnsi="Times New Roman" w:cs="Times New Roman"/>
                <w:b/>
                <w:i/>
                <w:sz w:val="20"/>
                <w:vertAlign w:val="subscript"/>
              </w:rPr>
              <w:t>Безвозмездные поступления</w:t>
            </w:r>
          </w:p>
        </w:tc>
        <w:tc>
          <w:tcPr>
            <w:tcW w:w="992" w:type="dxa"/>
          </w:tcPr>
          <w:p w:rsidR="00AB7757" w:rsidRPr="00173D66" w:rsidRDefault="00AB7757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2 494 766,65</w:t>
            </w:r>
          </w:p>
        </w:tc>
        <w:tc>
          <w:tcPr>
            <w:tcW w:w="992" w:type="dxa"/>
          </w:tcPr>
          <w:p w:rsidR="00AB7757" w:rsidRDefault="00AB7757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4 372 246,28</w:t>
            </w:r>
          </w:p>
        </w:tc>
        <w:tc>
          <w:tcPr>
            <w:tcW w:w="993" w:type="dxa"/>
          </w:tcPr>
          <w:p w:rsidR="00AB7757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3 734 894,60</w:t>
            </w:r>
          </w:p>
        </w:tc>
        <w:tc>
          <w:tcPr>
            <w:tcW w:w="567" w:type="dxa"/>
          </w:tcPr>
          <w:p w:rsidR="00AB7757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149,71</w:t>
            </w:r>
          </w:p>
        </w:tc>
        <w:tc>
          <w:tcPr>
            <w:tcW w:w="567" w:type="dxa"/>
          </w:tcPr>
          <w:p w:rsidR="00AB7757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85,42</w:t>
            </w:r>
          </w:p>
        </w:tc>
        <w:tc>
          <w:tcPr>
            <w:tcW w:w="567" w:type="dxa"/>
          </w:tcPr>
          <w:p w:rsidR="00AB7757" w:rsidRDefault="00BF494A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34,15</w:t>
            </w:r>
          </w:p>
        </w:tc>
        <w:tc>
          <w:tcPr>
            <w:tcW w:w="992" w:type="dxa"/>
          </w:tcPr>
          <w:p w:rsidR="00AB7757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2 841 501,55</w:t>
            </w:r>
          </w:p>
        </w:tc>
        <w:tc>
          <w:tcPr>
            <w:tcW w:w="567" w:type="dxa"/>
          </w:tcPr>
          <w:p w:rsidR="00AB7757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76,08</w:t>
            </w:r>
          </w:p>
        </w:tc>
        <w:tc>
          <w:tcPr>
            <w:tcW w:w="567" w:type="dxa"/>
          </w:tcPr>
          <w:p w:rsidR="00AB7757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28,05</w:t>
            </w:r>
          </w:p>
        </w:tc>
        <w:tc>
          <w:tcPr>
            <w:tcW w:w="992" w:type="dxa"/>
          </w:tcPr>
          <w:p w:rsidR="00AB7757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2 799 864,87</w:t>
            </w:r>
          </w:p>
        </w:tc>
        <w:tc>
          <w:tcPr>
            <w:tcW w:w="567" w:type="dxa"/>
          </w:tcPr>
          <w:p w:rsidR="00AB7757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98,53</w:t>
            </w:r>
          </w:p>
        </w:tc>
        <w:tc>
          <w:tcPr>
            <w:tcW w:w="567" w:type="dxa"/>
          </w:tcPr>
          <w:p w:rsidR="00AB7757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26,67</w:t>
            </w:r>
          </w:p>
        </w:tc>
      </w:tr>
      <w:bookmarkEnd w:id="59"/>
      <w:tr w:rsidR="00173D66" w:rsidRPr="001417F7" w:rsidTr="001D3A08">
        <w:trPr>
          <w:trHeight w:val="746"/>
        </w:trPr>
        <w:tc>
          <w:tcPr>
            <w:tcW w:w="1277" w:type="dxa"/>
          </w:tcPr>
          <w:p w:rsidR="00173D66" w:rsidRDefault="00173D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173D66" w:rsidRPr="00173D66" w:rsidRDefault="00173D66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2 356 029,65</w:t>
            </w:r>
          </w:p>
        </w:tc>
        <w:tc>
          <w:tcPr>
            <w:tcW w:w="992" w:type="dxa"/>
          </w:tcPr>
          <w:p w:rsidR="00173D66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2 356 029,65</w:t>
            </w:r>
          </w:p>
        </w:tc>
        <w:tc>
          <w:tcPr>
            <w:tcW w:w="993" w:type="dxa"/>
          </w:tcPr>
          <w:p w:rsidR="00173D66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3 734 894,60</w:t>
            </w:r>
          </w:p>
        </w:tc>
        <w:tc>
          <w:tcPr>
            <w:tcW w:w="567" w:type="dxa"/>
          </w:tcPr>
          <w:p w:rsidR="00173D66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158,52</w:t>
            </w:r>
          </w:p>
        </w:tc>
        <w:tc>
          <w:tcPr>
            <w:tcW w:w="567" w:type="dxa"/>
          </w:tcPr>
          <w:p w:rsidR="00173D66" w:rsidRPr="00173D66" w:rsidRDefault="00D44718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158,52</w:t>
            </w:r>
          </w:p>
        </w:tc>
        <w:tc>
          <w:tcPr>
            <w:tcW w:w="567" w:type="dxa"/>
          </w:tcPr>
          <w:p w:rsidR="00173D66" w:rsidRPr="00173D66" w:rsidRDefault="00BF494A" w:rsidP="00D44718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34,15</w:t>
            </w:r>
          </w:p>
        </w:tc>
        <w:tc>
          <w:tcPr>
            <w:tcW w:w="992" w:type="dxa"/>
          </w:tcPr>
          <w:p w:rsidR="00173D66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2 841 501,55</w:t>
            </w:r>
          </w:p>
        </w:tc>
        <w:tc>
          <w:tcPr>
            <w:tcW w:w="567" w:type="dxa"/>
          </w:tcPr>
          <w:p w:rsidR="00173D66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76,08</w:t>
            </w:r>
          </w:p>
        </w:tc>
        <w:tc>
          <w:tcPr>
            <w:tcW w:w="567" w:type="dxa"/>
          </w:tcPr>
          <w:p w:rsidR="00173D66" w:rsidRPr="00173D66" w:rsidRDefault="00BF494A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28,05</w:t>
            </w:r>
          </w:p>
        </w:tc>
        <w:tc>
          <w:tcPr>
            <w:tcW w:w="992" w:type="dxa"/>
          </w:tcPr>
          <w:p w:rsidR="00173D66" w:rsidRPr="00173D66" w:rsidRDefault="00173D66" w:rsidP="00D4471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173D66">
              <w:rPr>
                <w:sz w:val="18"/>
                <w:szCs w:val="18"/>
                <w:vertAlign w:val="superscript"/>
              </w:rPr>
              <w:t>2 799 864,87</w:t>
            </w:r>
          </w:p>
        </w:tc>
        <w:tc>
          <w:tcPr>
            <w:tcW w:w="567" w:type="dxa"/>
          </w:tcPr>
          <w:p w:rsidR="00173D66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98,53</w:t>
            </w:r>
          </w:p>
        </w:tc>
        <w:tc>
          <w:tcPr>
            <w:tcW w:w="567" w:type="dxa"/>
          </w:tcPr>
          <w:p w:rsidR="00173D66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26,67</w:t>
            </w:r>
          </w:p>
        </w:tc>
      </w:tr>
      <w:tr w:rsidR="00173D66" w:rsidRPr="001417F7" w:rsidTr="001D3A08">
        <w:trPr>
          <w:trHeight w:val="746"/>
        </w:trPr>
        <w:tc>
          <w:tcPr>
            <w:tcW w:w="1277" w:type="dxa"/>
          </w:tcPr>
          <w:p w:rsidR="00173D66" w:rsidRDefault="00173D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173D66" w:rsidRPr="00173D66" w:rsidRDefault="00173D66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perscript"/>
              </w:rPr>
              <w:t>138 737,00</w:t>
            </w:r>
          </w:p>
        </w:tc>
        <w:tc>
          <w:tcPr>
            <w:tcW w:w="992" w:type="dxa"/>
          </w:tcPr>
          <w:p w:rsidR="00173D66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138 737,00</w:t>
            </w:r>
          </w:p>
        </w:tc>
        <w:tc>
          <w:tcPr>
            <w:tcW w:w="993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173D66" w:rsidRPr="001417F7" w:rsidTr="001D3A08">
        <w:trPr>
          <w:trHeight w:val="746"/>
        </w:trPr>
        <w:tc>
          <w:tcPr>
            <w:tcW w:w="1277" w:type="dxa"/>
          </w:tcPr>
          <w:p w:rsidR="00173D66" w:rsidRDefault="00173D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173D66" w:rsidRPr="00173D66" w:rsidRDefault="00173D66" w:rsidP="00D44718">
            <w:pPr>
              <w:rPr>
                <w:rFonts w:ascii="Times New Roman" w:hAnsi="Times New Roman" w:cs="Times New Roman"/>
                <w:sz w:val="20"/>
                <w:vertAlign w:val="sub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bscript"/>
              </w:rPr>
              <w:t>-</w:t>
            </w:r>
          </w:p>
        </w:tc>
        <w:tc>
          <w:tcPr>
            <w:tcW w:w="992" w:type="dxa"/>
          </w:tcPr>
          <w:p w:rsidR="00173D66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1 847 479,63</w:t>
            </w:r>
          </w:p>
        </w:tc>
        <w:tc>
          <w:tcPr>
            <w:tcW w:w="993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173D66" w:rsidRPr="001417F7" w:rsidTr="001D3A08">
        <w:trPr>
          <w:trHeight w:val="563"/>
        </w:trPr>
        <w:tc>
          <w:tcPr>
            <w:tcW w:w="1277" w:type="dxa"/>
          </w:tcPr>
          <w:p w:rsidR="00173D66" w:rsidRDefault="00173D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Прочие безвозмездные</w:t>
            </w:r>
          </w:p>
        </w:tc>
        <w:tc>
          <w:tcPr>
            <w:tcW w:w="992" w:type="dxa"/>
          </w:tcPr>
          <w:p w:rsidR="00173D66" w:rsidRPr="00173D66" w:rsidRDefault="00173D66" w:rsidP="00D44718">
            <w:pPr>
              <w:rPr>
                <w:rFonts w:ascii="Times New Roman" w:hAnsi="Times New Roman" w:cs="Times New Roman"/>
                <w:sz w:val="20"/>
                <w:vertAlign w:val="subscript"/>
              </w:rPr>
            </w:pPr>
            <w:r w:rsidRPr="00173D66">
              <w:rPr>
                <w:rFonts w:ascii="Times New Roman" w:hAnsi="Times New Roman" w:cs="Times New Roman"/>
                <w:sz w:val="20"/>
                <w:vertAlign w:val="subscript"/>
              </w:rPr>
              <w:t>-</w:t>
            </w:r>
          </w:p>
        </w:tc>
        <w:tc>
          <w:tcPr>
            <w:tcW w:w="992" w:type="dxa"/>
          </w:tcPr>
          <w:p w:rsidR="00173D66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30 000,00</w:t>
            </w:r>
          </w:p>
        </w:tc>
        <w:tc>
          <w:tcPr>
            <w:tcW w:w="993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173D66" w:rsidRPr="001417F7" w:rsidTr="001D3A08">
        <w:trPr>
          <w:trHeight w:val="375"/>
        </w:trPr>
        <w:tc>
          <w:tcPr>
            <w:tcW w:w="1277" w:type="dxa"/>
          </w:tcPr>
          <w:p w:rsidR="00173D66" w:rsidRDefault="00173D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Всего доходов</w:t>
            </w:r>
          </w:p>
        </w:tc>
        <w:tc>
          <w:tcPr>
            <w:tcW w:w="992" w:type="dxa"/>
          </w:tcPr>
          <w:p w:rsidR="00173D66" w:rsidRPr="00173D66" w:rsidRDefault="00173D66" w:rsidP="00D4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73D6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8 910 866,65</w:t>
            </w:r>
          </w:p>
        </w:tc>
        <w:tc>
          <w:tcPr>
            <w:tcW w:w="992" w:type="dxa"/>
          </w:tcPr>
          <w:p w:rsidR="00173D66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11 471 143,22</w:t>
            </w:r>
          </w:p>
        </w:tc>
        <w:tc>
          <w:tcPr>
            <w:tcW w:w="993" w:type="dxa"/>
          </w:tcPr>
          <w:p w:rsidR="00173D66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10 937 527,60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122,74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95,35</w:t>
            </w:r>
          </w:p>
        </w:tc>
        <w:tc>
          <w:tcPr>
            <w:tcW w:w="567" w:type="dxa"/>
          </w:tcPr>
          <w:p w:rsidR="00173D66" w:rsidRDefault="00D44718" w:rsidP="00D44718">
            <w:pPr>
              <w:pStyle w:val="Defaul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992" w:type="dxa"/>
          </w:tcPr>
          <w:p w:rsidR="00173D66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10 130 260,55</w:t>
            </w:r>
          </w:p>
        </w:tc>
        <w:tc>
          <w:tcPr>
            <w:tcW w:w="567" w:type="dxa"/>
          </w:tcPr>
          <w:p w:rsidR="00173D66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92,62</w:t>
            </w:r>
          </w:p>
        </w:tc>
        <w:tc>
          <w:tcPr>
            <w:tcW w:w="567" w:type="dxa"/>
          </w:tcPr>
          <w:p w:rsidR="00173D66" w:rsidRDefault="00BF494A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992" w:type="dxa"/>
          </w:tcPr>
          <w:p w:rsidR="00173D66" w:rsidRDefault="00173D66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10 496 626,87</w:t>
            </w:r>
          </w:p>
        </w:tc>
        <w:tc>
          <w:tcPr>
            <w:tcW w:w="567" w:type="dxa"/>
          </w:tcPr>
          <w:p w:rsidR="00173D66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103,62</w:t>
            </w:r>
          </w:p>
        </w:tc>
        <w:tc>
          <w:tcPr>
            <w:tcW w:w="567" w:type="dxa"/>
          </w:tcPr>
          <w:p w:rsidR="00173D66" w:rsidRDefault="004655FF" w:rsidP="00D4471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</w:tr>
    </w:tbl>
    <w:p w:rsidR="001D3A08" w:rsidRDefault="00B33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и неналоговые доходы в структуре доходных источников имеют долю в 2024 году 65,85%, в плановом периоде 2025 и 2026 годах 71,95% и 73,33% соответственно. Налоговые доходы в структуре налоговых и неналоговых доходов им</w:t>
      </w:r>
      <w:r w:rsidR="00186D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ют долю</w:t>
      </w:r>
      <w:r w:rsidR="00186D4E">
        <w:rPr>
          <w:rFonts w:ascii="Times New Roman" w:hAnsi="Times New Roman" w:cs="Times New Roman"/>
          <w:sz w:val="24"/>
          <w:szCs w:val="24"/>
        </w:rPr>
        <w:t xml:space="preserve"> 69,76% в 2024 году, в плановом периоде в 2025 году 70,12%, в 2026 году 71,70%.</w:t>
      </w:r>
    </w:p>
    <w:p w:rsidR="001D3A08" w:rsidRDefault="00186D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186D4E">
        <w:rPr>
          <w:rFonts w:ascii="Times New Roman" w:hAnsi="Times New Roman" w:cs="Times New Roman"/>
          <w:b/>
          <w:sz w:val="24"/>
          <w:szCs w:val="24"/>
        </w:rPr>
        <w:t>налога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запланировано на 2024 в объеме 2 079 000,00 рублей (41,38%в структуре налоговых доходов) с ростом к уровню 2023 года на 19,35%, в плановом 2025 и 2026  годах на уровне 2024 года. </w:t>
      </w:r>
    </w:p>
    <w:p w:rsidR="00186D4E" w:rsidRDefault="00186D4E" w:rsidP="009E73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Налоги на совокупный доход (единый сельскохозяйственный налог) </w:t>
      </w:r>
      <w:r w:rsidR="009E73F2">
        <w:rPr>
          <w:rFonts w:ascii="Times New Roman" w:hAnsi="Times New Roman" w:cs="Times New Roman"/>
          <w:sz w:val="24"/>
          <w:szCs w:val="24"/>
        </w:rPr>
        <w:t>на 2024 год сформирован в сумме 1 569 756,00 рублей (31,24%  в структуре налоговых доходов) с ростом к уровню первоначальной и уточненной редакции бюджета 2023 года на 24,89% и 2,79%, в плановом 2025 году в сумме 1 609 000,00 рублей с ростом к уровню 2024 года на 2,50% и в 2026 году в сумме 1 655 661,00 рублей с ростом к уровню 2026 года на 2,92%.</w:t>
      </w:r>
    </w:p>
    <w:p w:rsidR="009E73F2" w:rsidRDefault="009E73F2" w:rsidP="009E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F2">
        <w:rPr>
          <w:rFonts w:ascii="Times New Roman" w:hAnsi="Times New Roman" w:cs="Times New Roman"/>
          <w:sz w:val="24"/>
          <w:szCs w:val="24"/>
        </w:rPr>
        <w:t>Прогноз налога производился на основании оценки ожидаемых поступлений в 2023 году с учетом  ожидаемой прибыли крупных и средних организаций сельского хозяйства.</w:t>
      </w:r>
    </w:p>
    <w:p w:rsidR="009E73F2" w:rsidRPr="00840138" w:rsidRDefault="009E73F2" w:rsidP="009E73F2">
      <w:pPr>
        <w:pStyle w:val="Style9"/>
        <w:widowControl/>
        <w:spacing w:line="240" w:lineRule="auto"/>
        <w:ind w:left="38" w:right="5" w:firstLine="672"/>
        <w:rPr>
          <w:sz w:val="28"/>
          <w:szCs w:val="28"/>
        </w:rPr>
      </w:pPr>
      <w:r w:rsidRPr="009E73F2">
        <w:rPr>
          <w:rFonts w:eastAsia="Noto Sans CJK SC"/>
          <w:b/>
          <w:color w:val="000000"/>
        </w:rPr>
        <w:t>Акцизы по подакцизным товарам (продукции), производимым на территории Российской Федерации</w:t>
      </w:r>
      <w:r>
        <w:rPr>
          <w:rFonts w:eastAsia="Noto Sans CJK SC"/>
          <w:b/>
          <w:color w:val="000000"/>
        </w:rPr>
        <w:t xml:space="preserve"> </w:t>
      </w:r>
      <w:r>
        <w:rPr>
          <w:rFonts w:eastAsia="Noto Sans CJK SC"/>
          <w:color w:val="000000"/>
        </w:rPr>
        <w:t xml:space="preserve">запланированы на </w:t>
      </w:r>
      <w:r w:rsidRPr="00840138">
        <w:rPr>
          <w:sz w:val="28"/>
          <w:szCs w:val="28"/>
        </w:rPr>
        <w:t>основан</w:t>
      </w:r>
      <w:r>
        <w:rPr>
          <w:sz w:val="28"/>
          <w:szCs w:val="28"/>
        </w:rPr>
        <w:t>ии</w:t>
      </w:r>
      <w:r w:rsidRPr="0084013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Pr="00840138">
        <w:rPr>
          <w:sz w:val="28"/>
          <w:szCs w:val="28"/>
        </w:rPr>
        <w:t xml:space="preserve"> ожидаемого поступления акцизов в 2023 году.</w:t>
      </w:r>
    </w:p>
    <w:p w:rsidR="009E73F2" w:rsidRPr="00840138" w:rsidRDefault="009E73F2" w:rsidP="009E73F2">
      <w:pPr>
        <w:pStyle w:val="Style9"/>
        <w:widowControl/>
        <w:spacing w:line="240" w:lineRule="auto"/>
        <w:ind w:left="38" w:right="5" w:firstLine="672"/>
        <w:rPr>
          <w:sz w:val="28"/>
          <w:szCs w:val="28"/>
        </w:rPr>
      </w:pPr>
      <w:r w:rsidRPr="00840138">
        <w:rPr>
          <w:sz w:val="28"/>
          <w:szCs w:val="28"/>
        </w:rPr>
        <w:t>В бюджет поселения подлежат зачислению акцизы на автомобильный и прямогонный бензин, дизельное топливо, моторные масла для дизельных и (или) карбюраторных двигателей, производимых на территории Российской Федерации.</w:t>
      </w:r>
    </w:p>
    <w:p w:rsidR="009E73F2" w:rsidRPr="0077691D" w:rsidRDefault="009E73F2" w:rsidP="009E73F2">
      <w:pPr>
        <w:pStyle w:val="Style9"/>
        <w:widowControl/>
        <w:spacing w:line="240" w:lineRule="auto"/>
        <w:ind w:left="38" w:right="5" w:firstLine="672"/>
        <w:rPr>
          <w:sz w:val="28"/>
          <w:szCs w:val="28"/>
        </w:rPr>
      </w:pPr>
      <w:r w:rsidRPr="0077691D">
        <w:rPr>
          <w:sz w:val="28"/>
          <w:szCs w:val="28"/>
        </w:rPr>
        <w:t>Дифференцированный норматив отчисления в бюджет сельского поселения на 2024-2026 годы составляет 0,0143 процента.</w:t>
      </w:r>
    </w:p>
    <w:p w:rsidR="009E73F2" w:rsidRDefault="009E73F2" w:rsidP="009E73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>
        <w:rPr>
          <w:rFonts w:ascii="Times New Roman" w:eastAsia="Noto Sans CJK SC" w:hAnsi="Times New Roman" w:cs="Times New Roman"/>
          <w:color w:val="000000"/>
          <w:sz w:val="24"/>
          <w:szCs w:val="24"/>
        </w:rPr>
        <w:t>Поступление данного вида налога на 2024 год планируется в сумме 942 220,00 ру</w:t>
      </w:r>
      <w:r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Noto Sans CJK SC" w:hAnsi="Times New Roman" w:cs="Times New Roman"/>
          <w:color w:val="000000"/>
          <w:sz w:val="24"/>
          <w:szCs w:val="24"/>
        </w:rPr>
        <w:t>лей (18,75% в структуре налоговых доходов) с остом к уровню 2023 года на 11,59%, в плановом периоде 963 939,00 рублей с ростом к уровню 2024 года на 2,25%, в 2026 оду в сумме 1 299 987,00 рублей с ростом к уровню 2025 года на 34,86%.</w:t>
      </w:r>
    </w:p>
    <w:p w:rsidR="009E73F2" w:rsidRPr="00FF6E36" w:rsidRDefault="009E73F2" w:rsidP="009E73F2">
      <w:pPr>
        <w:pStyle w:val="af0"/>
        <w:spacing w:after="0"/>
        <w:ind w:left="284" w:firstLine="709"/>
        <w:jc w:val="both"/>
        <w:rPr>
          <w:sz w:val="28"/>
          <w:szCs w:val="28"/>
        </w:rPr>
      </w:pPr>
      <w:r>
        <w:rPr>
          <w:rFonts w:eastAsia="Noto Sans CJK SC"/>
          <w:color w:val="000000"/>
        </w:rPr>
        <w:lastRenderedPageBreak/>
        <w:t xml:space="preserve">Налог на доход физических лиц </w:t>
      </w:r>
      <w:r w:rsidRPr="00FF6E36">
        <w:rPr>
          <w:sz w:val="28"/>
          <w:szCs w:val="28"/>
        </w:rPr>
        <w:t>определен исходя из оценки ожидаемых поступлений по налогу на доходы физических лиц в 2023 году, с учетом динамики показателя «Фонда начисленной заработной платы работников» прогноза социально-экономического развития Красногорского сельского поселения на 2024 год и на плановый период до 2026 года.</w:t>
      </w:r>
    </w:p>
    <w:p w:rsidR="009E73F2" w:rsidRDefault="009E73F2" w:rsidP="009E73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>
        <w:rPr>
          <w:rFonts w:ascii="Times New Roman" w:eastAsia="Noto Sans CJK SC" w:hAnsi="Times New Roman" w:cs="Times New Roman"/>
          <w:color w:val="000000"/>
          <w:sz w:val="24"/>
          <w:szCs w:val="24"/>
        </w:rPr>
        <w:t>В 2024 году планируется поступление в сумме 429 737,00 рублей (8,55% в структ</w:t>
      </w:r>
      <w:r>
        <w:rPr>
          <w:rFonts w:ascii="Times New Roman" w:eastAsia="Noto Sans CJK SC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ре налоговых доходов) </w:t>
      </w:r>
      <w:r w:rsidR="00D4507E">
        <w:rPr>
          <w:rFonts w:ascii="Times New Roman" w:eastAsia="Noto Sans CJK SC" w:hAnsi="Times New Roman" w:cs="Times New Roman"/>
          <w:color w:val="000000"/>
          <w:sz w:val="24"/>
          <w:szCs w:val="24"/>
        </w:rPr>
        <w:t>со снижением к уровню 2023 года на 1,33%, в плановом 2025 году в сумме 454 900,00 рублей с ростом к уровню 2024 года на 5,86%, в 2026 году в сумме 480 194,00 рублей с ростом к уровню 2025 года на 5,56%.</w:t>
      </w:r>
    </w:p>
    <w:p w:rsidR="00744B03" w:rsidRDefault="00744B03" w:rsidP="0074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Поступление </w:t>
      </w:r>
      <w:r w:rsidRPr="00744B03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государственной пошлины</w:t>
      </w:r>
      <w:r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2024 году и плановом периоде 2025года и 2026 годов ожидается в сумме 4 000,00 рублей на уровне 2023 года.</w:t>
      </w:r>
      <w:r w:rsidRPr="00744B03">
        <w:rPr>
          <w:szCs w:val="28"/>
        </w:rPr>
        <w:t xml:space="preserve"> </w:t>
      </w:r>
      <w:r w:rsidRPr="00744B03">
        <w:rPr>
          <w:rFonts w:ascii="Times New Roman" w:hAnsi="Times New Roman" w:cs="Times New Roman"/>
          <w:sz w:val="24"/>
          <w:szCs w:val="24"/>
        </w:rPr>
        <w:t>Прогноз налога производился на основании оценки ожидаемых поступлений в 2023 году исходя из сложившейся базы поступлений налога.</w:t>
      </w:r>
    </w:p>
    <w:p w:rsidR="00744B03" w:rsidRPr="00744B03" w:rsidRDefault="00744B03" w:rsidP="0074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B12FD7">
        <w:rPr>
          <w:rFonts w:ascii="Times New Roman" w:hAnsi="Times New Roman" w:cs="Times New Roman"/>
          <w:b/>
          <w:sz w:val="24"/>
          <w:szCs w:val="24"/>
        </w:rPr>
        <w:t>неналоговых доходов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в 2024 году в сумме 2 177 920,00 рублей (в структуре налоговых и неналоговых доходов имеют долю 30,24%) с ростом к первоначальной редакции бюджета  2023 года на 2,10% и со снижением к уровню уточненной редакции бюджета 2023 года на 14,45%, в плановом периоде 2025 и 2026 годов планируется поступление на уровне 2024 года. Основная доля (75,91%) в структуре неналоговых доходов запланирована поступлением доходов от использования имущества, находящегося в государственной и муниципальной собственности на 2024 год и плановый период в сумме 1 653 200,00 рублей</w:t>
      </w:r>
      <w:r w:rsidR="00BF1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724">
        <w:rPr>
          <w:rFonts w:ascii="Times New Roman" w:hAnsi="Times New Roman" w:cs="Times New Roman"/>
          <w:sz w:val="24"/>
          <w:szCs w:val="24"/>
        </w:rPr>
        <w:t>Доходы от оказания платных услуг и компенсации затрат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1724">
        <w:rPr>
          <w:rFonts w:ascii="Times New Roman" w:hAnsi="Times New Roman" w:cs="Times New Roman"/>
          <w:sz w:val="24"/>
          <w:szCs w:val="24"/>
        </w:rPr>
        <w:t>на 2024 год запланированы в объеме 524 720,00 рублей (24,09% в структуре неналоговых доходов), в плановом периоде поступление ожидается на уровне 2024 года.</w:t>
      </w:r>
    </w:p>
    <w:p w:rsidR="00884309" w:rsidRDefault="00006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B12FD7">
        <w:rPr>
          <w:rFonts w:ascii="Times New Roman" w:hAnsi="Times New Roman" w:cs="Times New Roman"/>
          <w:b/>
          <w:sz w:val="24"/>
          <w:szCs w:val="24"/>
        </w:rPr>
        <w:t>безвозмездных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в доходах бюджета учет</w:t>
      </w:r>
      <w:r w:rsidR="00B12FD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дотации на выравнивание бюджетной обеспеченности поселений из районного бюджета. Объем поступлений на 202</w:t>
      </w:r>
      <w:r w:rsidR="00B12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планируется </w:t>
      </w:r>
      <w:r w:rsidR="00B12FD7">
        <w:rPr>
          <w:rFonts w:ascii="Times New Roman" w:hAnsi="Times New Roman" w:cs="Times New Roman"/>
          <w:sz w:val="24"/>
          <w:szCs w:val="24"/>
        </w:rPr>
        <w:t xml:space="preserve">в сумме 3 734 894,60 рублей </w:t>
      </w:r>
      <w:r>
        <w:rPr>
          <w:rFonts w:ascii="Times New Roman" w:hAnsi="Times New Roman" w:cs="Times New Roman"/>
          <w:sz w:val="24"/>
          <w:szCs w:val="24"/>
        </w:rPr>
        <w:t xml:space="preserve">с ростом на </w:t>
      </w:r>
      <w:r w:rsidR="00B12FD7">
        <w:rPr>
          <w:rFonts w:ascii="Times New Roman" w:hAnsi="Times New Roman" w:cs="Times New Roman"/>
          <w:sz w:val="24"/>
          <w:szCs w:val="24"/>
        </w:rPr>
        <w:t>49,71</w:t>
      </w:r>
      <w:r>
        <w:rPr>
          <w:rFonts w:ascii="Times New Roman" w:hAnsi="Times New Roman" w:cs="Times New Roman"/>
          <w:sz w:val="24"/>
          <w:szCs w:val="24"/>
        </w:rPr>
        <w:t>% к первоначально утвержденному бюджета на 202</w:t>
      </w:r>
      <w:r w:rsidR="00B12F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уменьшением поступлений к уточненным плановым значениям 202</w:t>
      </w:r>
      <w:r w:rsidR="00B12F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12FD7">
        <w:rPr>
          <w:rFonts w:ascii="Times New Roman" w:hAnsi="Times New Roman" w:cs="Times New Roman"/>
          <w:sz w:val="24"/>
          <w:szCs w:val="24"/>
        </w:rPr>
        <w:t>14,58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B12FD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B12F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планир</w:t>
      </w:r>
      <w:r w:rsidR="00B12FD7">
        <w:rPr>
          <w:rFonts w:ascii="Times New Roman" w:hAnsi="Times New Roman" w:cs="Times New Roman"/>
          <w:sz w:val="24"/>
          <w:szCs w:val="24"/>
        </w:rPr>
        <w:t>уется поступление в сумме 2 841 501,55 рублей со снижением к уровню 2024 года на 23,92%, в 2026 году в сумме 2 799 864,87 рублей со снижением к уровню 2025 года на 1,47%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309" w:rsidRDefault="008843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309" w:rsidRDefault="0000625F">
      <w:pPr>
        <w:spacing w:after="0" w:line="240" w:lineRule="auto"/>
        <w:ind w:firstLine="709"/>
        <w:jc w:val="center"/>
        <w:rPr>
          <w:rStyle w:val="FontStyle34"/>
          <w:b/>
          <w:sz w:val="24"/>
          <w:szCs w:val="24"/>
        </w:rPr>
      </w:pPr>
      <w:r>
        <w:rPr>
          <w:rStyle w:val="FontStyle34"/>
          <w:b/>
          <w:sz w:val="24"/>
          <w:szCs w:val="24"/>
        </w:rPr>
        <w:t>3.2. Расходы бюджета</w:t>
      </w:r>
    </w:p>
    <w:p w:rsidR="00884309" w:rsidRDefault="0000625F">
      <w:pPr>
        <w:pStyle w:val="af1"/>
        <w:tabs>
          <w:tab w:val="left" w:pos="567"/>
        </w:tabs>
        <w:ind w:firstLine="709"/>
        <w:jc w:val="both"/>
        <w:rPr>
          <w:sz w:val="24"/>
        </w:rPr>
      </w:pPr>
      <w:r>
        <w:rPr>
          <w:sz w:val="24"/>
        </w:rPr>
        <w:t>Расходы бюджета на 202</w:t>
      </w:r>
      <w:r w:rsidR="00B12FD7"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 w:rsidR="00B12FD7">
        <w:rPr>
          <w:sz w:val="24"/>
        </w:rPr>
        <w:t>5</w:t>
      </w:r>
      <w:r>
        <w:rPr>
          <w:sz w:val="24"/>
        </w:rPr>
        <w:t xml:space="preserve"> и 202</w:t>
      </w:r>
      <w:r w:rsidR="00B12FD7">
        <w:rPr>
          <w:sz w:val="24"/>
        </w:rPr>
        <w:t>6</w:t>
      </w:r>
      <w:r>
        <w:rPr>
          <w:sz w:val="24"/>
        </w:rPr>
        <w:t xml:space="preserve"> годов сформированы с учетом требований ст.ст.184.1., 184.2. БК РФ, в разрезе муниципальных программ, финансирование которых составляет 100,00% от общего объема расходов в 202</w:t>
      </w:r>
      <w:r w:rsidR="00B12FD7">
        <w:rPr>
          <w:sz w:val="24"/>
        </w:rPr>
        <w:t>4</w:t>
      </w:r>
      <w:r>
        <w:rPr>
          <w:sz w:val="24"/>
        </w:rPr>
        <w:t>-202</w:t>
      </w:r>
      <w:r w:rsidR="00B12FD7">
        <w:rPr>
          <w:sz w:val="24"/>
        </w:rPr>
        <w:t>6</w:t>
      </w:r>
      <w:r>
        <w:rPr>
          <w:sz w:val="24"/>
        </w:rPr>
        <w:t xml:space="preserve"> годах.</w:t>
      </w:r>
    </w:p>
    <w:p w:rsidR="00884309" w:rsidRDefault="0000625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бюджета сформирована в соответствии с законодательно обусловленными расходными обязательствами, исполнение которых должно производиться в очередном финансовом году и плановом периоде за счет бюджетных средств.</w:t>
      </w:r>
      <w:r w:rsidR="00386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Расчет планируемых ассигнований  учитывает уровень инфляции текущего года и прогнозируемого на 202</w:t>
      </w:r>
      <w:r w:rsidR="00B12FD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планируемую индексацию социальных выплат.</w:t>
      </w:r>
      <w:bookmarkStart w:id="60" w:name="OLE_LINK23"/>
      <w:bookmarkStart w:id="61" w:name="OLE_LINK24"/>
      <w:bookmarkEnd w:id="60"/>
      <w:bookmarkEnd w:id="61"/>
    </w:p>
    <w:p w:rsidR="004235FB" w:rsidRPr="004235FB" w:rsidRDefault="004235FB" w:rsidP="004235FB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FB">
        <w:rPr>
          <w:rFonts w:ascii="Times New Roman" w:hAnsi="Times New Roman" w:cs="Times New Roman"/>
          <w:sz w:val="24"/>
          <w:szCs w:val="24"/>
        </w:rPr>
        <w:t>В условиях имеющихся финансовых ресурсов бюджет поселения на 2024 год и плановый период 2025 и 2026 годов предусматривает первоочередное обеспечение выполнения действующих обязательств бюджета и реализацию ряда приоритетных направлений политики Красногорского сельского поселения.</w:t>
      </w:r>
    </w:p>
    <w:p w:rsidR="004235FB" w:rsidRDefault="004235F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2FD7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Общий объем расходов местного бюджета на 202</w:t>
      </w:r>
      <w:r w:rsidR="00B12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определен на уровне </w:t>
      </w:r>
      <w:r w:rsidR="00B12FD7">
        <w:rPr>
          <w:rFonts w:ascii="Times New Roman" w:hAnsi="Times New Roman" w:cs="Times New Roman"/>
          <w:sz w:val="24"/>
          <w:szCs w:val="24"/>
        </w:rPr>
        <w:t>10 937 527,60</w:t>
      </w:r>
      <w:r>
        <w:rPr>
          <w:rFonts w:ascii="Times New Roman" w:hAnsi="Times New Roman" w:cs="Times New Roman"/>
          <w:sz w:val="24"/>
          <w:szCs w:val="24"/>
        </w:rPr>
        <w:t xml:space="preserve"> рублей, на плановый период 202</w:t>
      </w:r>
      <w:r w:rsidR="00B12F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B12FD7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FD7">
        <w:rPr>
          <w:rFonts w:ascii="Times New Roman" w:hAnsi="Times New Roman" w:cs="Times New Roman"/>
          <w:sz w:val="24"/>
          <w:szCs w:val="24"/>
        </w:rPr>
        <w:t>9 877 003,55</w:t>
      </w:r>
      <w:r>
        <w:rPr>
          <w:rFonts w:ascii="Times New Roman" w:hAnsi="Times New Roman" w:cs="Times New Roman"/>
          <w:sz w:val="24"/>
          <w:szCs w:val="24"/>
        </w:rPr>
        <w:t xml:space="preserve">  рублей, 202</w:t>
      </w:r>
      <w:r w:rsidR="00B12F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B12FD7">
        <w:rPr>
          <w:rFonts w:ascii="Times New Roman" w:hAnsi="Times New Roman" w:cs="Times New Roman"/>
          <w:sz w:val="24"/>
          <w:szCs w:val="24"/>
        </w:rPr>
        <w:t>9 971 794,87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условно утверждаемых расходов.   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местного бюджета по разделам представлены в следующей таблице</w:t>
      </w:r>
    </w:p>
    <w:tbl>
      <w:tblPr>
        <w:tblStyle w:val="af3"/>
        <w:tblW w:w="10207" w:type="dxa"/>
        <w:tblInd w:w="-318" w:type="dxa"/>
        <w:tblLayout w:type="fixed"/>
        <w:tblLook w:val="04A0"/>
      </w:tblPr>
      <w:tblGrid>
        <w:gridCol w:w="1277"/>
        <w:gridCol w:w="992"/>
        <w:gridCol w:w="992"/>
        <w:gridCol w:w="993"/>
        <w:gridCol w:w="567"/>
        <w:gridCol w:w="708"/>
        <w:gridCol w:w="567"/>
        <w:gridCol w:w="851"/>
        <w:gridCol w:w="567"/>
        <w:gridCol w:w="567"/>
        <w:gridCol w:w="992"/>
        <w:gridCol w:w="567"/>
        <w:gridCol w:w="567"/>
      </w:tblGrid>
      <w:tr w:rsidR="0008255D" w:rsidTr="00082AE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Утверждено на 2023 год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Предусмотрено проектом решения</w:t>
            </w:r>
          </w:p>
        </w:tc>
      </w:tr>
      <w:tr w:rsidR="0008255D" w:rsidTr="00082AE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5D" w:rsidRDefault="0008255D" w:rsidP="00082A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первоначальная редакция,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с учетом изменений (ред. от 2</w:t>
            </w:r>
            <w:r w:rsidR="00CC028A">
              <w:rPr>
                <w:sz w:val="16"/>
                <w:szCs w:val="16"/>
                <w:vertAlign w:val="superscript"/>
              </w:rPr>
              <w:t>6</w:t>
            </w:r>
            <w:r>
              <w:rPr>
                <w:sz w:val="16"/>
                <w:szCs w:val="16"/>
                <w:vertAlign w:val="superscript"/>
              </w:rPr>
              <w:t>.09.2023г) рублей</w:t>
            </w:r>
          </w:p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2024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2025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2026 год</w:t>
            </w:r>
          </w:p>
        </w:tc>
      </w:tr>
      <w:tr w:rsidR="0008255D" w:rsidTr="00082AE8">
        <w:trPr>
          <w:trHeight w:val="74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5D" w:rsidRDefault="0008255D" w:rsidP="00082A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5D" w:rsidRDefault="0008255D" w:rsidP="00082A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5D" w:rsidRDefault="0008255D" w:rsidP="00082A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 к первоначальной редакции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%с учетом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2024 году,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2025 году,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D" w:rsidRDefault="0008255D" w:rsidP="00082AE8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01.00.Общегосударственные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4 513 790,00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5 150 401,98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6 583 622,44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B3CD8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145,86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B3CD8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127,83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5 788 657,84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58,61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5 481 702,71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54,97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02,00 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138 737,00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138 737,00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03,00Национальная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50 000,00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B3CD8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166,67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B3CD8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50 000,00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50 000,00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0,50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04,00Национальная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968 520,00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1 892 311,26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1 030 340,00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B3CD8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106,38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B3CD8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54,45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1 052 059,00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1 388 107,00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131,94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13,92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05,00 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422 148,45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3 126 997,98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502 500,00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B3CD8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119,03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16,07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358 361,55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71,32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352 500,00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98,36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3,53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07,00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3 500,00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233,33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3 500,00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3 500,00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0,04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08,00 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2 674 670,00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2 944 837,08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2 429 580,00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2 459 440,00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2 531 000,00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25,38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10,00 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91 501,20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91 501,20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94 985,16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103,81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94 985,16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0,9</w:t>
            </w:r>
            <w:r w:rsidR="0077529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94 985,16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0,96</w:t>
            </w:r>
          </w:p>
        </w:tc>
      </w:tr>
      <w:tr w:rsidR="00CC028A" w:rsidRPr="00FB462F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11,00 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92 872,93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243 000,00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347,14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261,65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70 000,00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28,81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B3CD8">
              <w:rPr>
                <w:sz w:val="18"/>
                <w:szCs w:val="18"/>
                <w:vertAlign w:val="superscript"/>
              </w:rPr>
              <w:t>70 000,00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0,70</w:t>
            </w:r>
          </w:p>
        </w:tc>
      </w:tr>
      <w:tr w:rsidR="00CC028A" w:rsidRPr="00EB3CD8" w:rsidTr="00EB3CD8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8A" w:rsidRDefault="00CC028A">
            <w:pPr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C028A" w:rsidP="00EB3C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8 910 866,65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EB3C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13 439 159,43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B3CD8">
              <w:rPr>
                <w:b/>
                <w:sz w:val="18"/>
                <w:szCs w:val="18"/>
                <w:vertAlign w:val="superscript"/>
              </w:rPr>
              <w:t>10 937 527,60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122,74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81,39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B3CD8">
              <w:rPr>
                <w:b/>
                <w:sz w:val="18"/>
                <w:szCs w:val="18"/>
                <w:vertAlign w:val="superscript"/>
              </w:rPr>
              <w:t>9 877 003,55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EA1F6F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CB2B8F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B3CD8">
              <w:rPr>
                <w:b/>
                <w:sz w:val="18"/>
                <w:szCs w:val="18"/>
                <w:vertAlign w:val="superscript"/>
              </w:rPr>
              <w:t>9 971 794,87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A" w:rsidRPr="00EB3CD8" w:rsidRDefault="0077529E" w:rsidP="00EB3CD8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</w:tr>
    </w:tbl>
    <w:p w:rsidR="00B12FD7" w:rsidRPr="00D435DB" w:rsidRDefault="00082AE8" w:rsidP="00D4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5DB">
        <w:rPr>
          <w:rFonts w:ascii="Times New Roman" w:hAnsi="Times New Roman" w:cs="Times New Roman"/>
          <w:sz w:val="24"/>
          <w:szCs w:val="24"/>
        </w:rPr>
        <w:t>В структуре расходной части проекта бюджета на 2024 год социально-культурная сфера (образование, культура, социальная политика, физическая культура и спорт) занимает 25,33%.</w:t>
      </w:r>
    </w:p>
    <w:p w:rsidR="00082AE8" w:rsidRPr="00D435DB" w:rsidRDefault="00082AE8" w:rsidP="00D4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5DB">
        <w:rPr>
          <w:rFonts w:ascii="Times New Roman" w:hAnsi="Times New Roman" w:cs="Times New Roman"/>
          <w:sz w:val="24"/>
          <w:szCs w:val="24"/>
        </w:rPr>
        <w:t xml:space="preserve">Наибольший объем расходов занимает раздел </w:t>
      </w:r>
      <w:r w:rsidRPr="00D435DB">
        <w:rPr>
          <w:rFonts w:ascii="Times New Roman" w:hAnsi="Times New Roman" w:cs="Times New Roman"/>
          <w:b/>
          <w:sz w:val="24"/>
          <w:szCs w:val="24"/>
        </w:rPr>
        <w:t xml:space="preserve">«Общегосударственные расходы» </w:t>
      </w:r>
      <w:r w:rsidRPr="00D435DB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="00581E9E" w:rsidRPr="00D435DB">
        <w:rPr>
          <w:rFonts w:ascii="Times New Roman" w:hAnsi="Times New Roman" w:cs="Times New Roman"/>
          <w:sz w:val="24"/>
          <w:szCs w:val="24"/>
        </w:rPr>
        <w:t>запланирован объем бюджетных ассигнований в сумме 6 583 622,44 рублей (60,20% в структуре расходов) с ростом к первоначальной и уточненной редакции бюджета 2023 года на 45,86% и 27,83% соответственно. В плановом 2025 году запланировано 5 788 657,84 рублей со снижением к уровню 2024 года на 12,07% и в 2026 году со снижением к уровню 2025 года на 5,30%.</w:t>
      </w:r>
    </w:p>
    <w:p w:rsidR="00581E9E" w:rsidRPr="00D435DB" w:rsidRDefault="00581E9E" w:rsidP="00D4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5DB">
        <w:rPr>
          <w:rFonts w:ascii="Times New Roman" w:hAnsi="Times New Roman" w:cs="Times New Roman"/>
          <w:sz w:val="24"/>
          <w:szCs w:val="24"/>
        </w:rPr>
        <w:t xml:space="preserve">Средства по данному разделу запланированы для обеспечения функционирования высшего должностного лица муниципального образования и местной администрации в сумме 2 669 400,00 рублей в 2024 году, в плановом периоде 2025 года в сумме 3 310 583,09 рублей, в 2026 году в сумме 3 310 583,09 рублей. </w:t>
      </w:r>
    </w:p>
    <w:p w:rsidR="00082AE8" w:rsidRPr="00D435DB" w:rsidRDefault="00082AE8" w:rsidP="00D4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309" w:rsidRPr="00D435DB" w:rsidRDefault="00581E9E" w:rsidP="00D4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5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0625F" w:rsidRPr="00D435DB">
        <w:rPr>
          <w:rFonts w:ascii="Times New Roman" w:hAnsi="Times New Roman" w:cs="Times New Roman"/>
          <w:color w:val="000000"/>
          <w:sz w:val="24"/>
          <w:szCs w:val="24"/>
        </w:rPr>
        <w:t xml:space="preserve"> целях финансового</w:t>
      </w:r>
      <w:r w:rsidR="0000625F" w:rsidRPr="00D435DB">
        <w:rPr>
          <w:rFonts w:ascii="Times New Roman" w:hAnsi="Times New Roman" w:cs="Times New Roman"/>
          <w:sz w:val="24"/>
          <w:szCs w:val="24"/>
        </w:rPr>
        <w:t xml:space="preserve"> обеспечения непредвиденных расходов по подразделу </w:t>
      </w:r>
      <w:r w:rsidR="0000625F" w:rsidRPr="00D435DB">
        <w:rPr>
          <w:rFonts w:ascii="Times New Roman" w:hAnsi="Times New Roman" w:cs="Times New Roman"/>
          <w:i/>
          <w:sz w:val="24"/>
          <w:szCs w:val="24"/>
        </w:rPr>
        <w:t>"Резервные фонды"</w:t>
      </w:r>
      <w:r w:rsidR="0000625F" w:rsidRPr="00D435DB">
        <w:rPr>
          <w:rFonts w:ascii="Times New Roman" w:hAnsi="Times New Roman" w:cs="Times New Roman"/>
          <w:sz w:val="24"/>
          <w:szCs w:val="24"/>
        </w:rPr>
        <w:t xml:space="preserve"> предусматривается формирование резервного фонда </w:t>
      </w:r>
      <w:r w:rsidRPr="00D435DB">
        <w:rPr>
          <w:rFonts w:ascii="Times New Roman" w:hAnsi="Times New Roman" w:cs="Times New Roman"/>
          <w:sz w:val="24"/>
          <w:szCs w:val="24"/>
        </w:rPr>
        <w:t>а</w:t>
      </w:r>
      <w:r w:rsidR="0000625F" w:rsidRPr="00D435D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bookmarkStart w:id="62" w:name="OLE_LINK120"/>
      <w:bookmarkStart w:id="63" w:name="OLE_LINK221"/>
      <w:bookmarkStart w:id="64" w:name="OLE_LINK319"/>
      <w:r w:rsidR="0000625F" w:rsidRPr="00D435DB">
        <w:rPr>
          <w:rFonts w:ascii="Times New Roman" w:hAnsi="Times New Roman" w:cs="Times New Roman"/>
          <w:sz w:val="24"/>
          <w:szCs w:val="24"/>
        </w:rPr>
        <w:lastRenderedPageBreak/>
        <w:t>К</w:t>
      </w:r>
      <w:bookmarkEnd w:id="62"/>
      <w:bookmarkEnd w:id="63"/>
      <w:bookmarkEnd w:id="64"/>
      <w:r w:rsidR="0000625F" w:rsidRPr="00D435DB"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</w:t>
      </w:r>
      <w:r w:rsidR="00386A25" w:rsidRPr="00D435DB">
        <w:rPr>
          <w:rFonts w:ascii="Times New Roman" w:hAnsi="Times New Roman" w:cs="Times New Roman"/>
          <w:sz w:val="24"/>
          <w:szCs w:val="24"/>
        </w:rPr>
        <w:t>она в объеме 1</w:t>
      </w:r>
      <w:r w:rsidRPr="00D435DB">
        <w:rPr>
          <w:rFonts w:ascii="Times New Roman" w:hAnsi="Times New Roman" w:cs="Times New Roman"/>
          <w:sz w:val="24"/>
          <w:szCs w:val="24"/>
        </w:rPr>
        <w:t>0</w:t>
      </w:r>
      <w:r w:rsidR="00386A25" w:rsidRPr="00D435DB">
        <w:rPr>
          <w:rFonts w:ascii="Times New Roman" w:hAnsi="Times New Roman" w:cs="Times New Roman"/>
          <w:sz w:val="24"/>
          <w:szCs w:val="24"/>
        </w:rPr>
        <w:t xml:space="preserve"> 000</w:t>
      </w:r>
      <w:r w:rsidR="0000625F" w:rsidRPr="00D435DB">
        <w:rPr>
          <w:rFonts w:ascii="Times New Roman" w:hAnsi="Times New Roman" w:cs="Times New Roman"/>
          <w:sz w:val="24"/>
          <w:szCs w:val="24"/>
        </w:rPr>
        <w:t>,00 рублей ежегодно.</w:t>
      </w:r>
    </w:p>
    <w:p w:rsidR="00973EA8" w:rsidRPr="00D435DB" w:rsidRDefault="00581E9E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D435DB">
        <w:rPr>
          <w:rFonts w:ascii="Times New Roman" w:hAnsi="Times New Roman" w:cs="Times New Roman"/>
          <w:i/>
          <w:sz w:val="24"/>
          <w:szCs w:val="24"/>
        </w:rPr>
        <w:t>«</w:t>
      </w:r>
      <w:r w:rsidR="00973EA8" w:rsidRPr="00D435DB">
        <w:rPr>
          <w:rFonts w:ascii="Times New Roman" w:hAnsi="Times New Roman" w:cs="Times New Roman"/>
          <w:i/>
          <w:sz w:val="24"/>
          <w:szCs w:val="24"/>
        </w:rPr>
        <w:t>Другие общегосударственные расходы</w:t>
      </w:r>
      <w:r w:rsidRPr="00D435DB">
        <w:rPr>
          <w:rFonts w:ascii="Times New Roman" w:hAnsi="Times New Roman" w:cs="Times New Roman"/>
          <w:i/>
          <w:sz w:val="24"/>
          <w:szCs w:val="24"/>
        </w:rPr>
        <w:t>»</w:t>
      </w:r>
      <w:r w:rsidR="00973EA8" w:rsidRPr="00D435D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973EA8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подпрограммы "Муниципальное управление и формирование муниципальной собственности Красного</w:t>
      </w:r>
      <w:r w:rsidR="00973EA8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р</w:t>
      </w:r>
      <w:r w:rsidR="00973EA8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ского сельского поселения" запланированы средства на 2024 год в сумме 2 904 222,44 рублей. на плановый период 2025 года в сумме 2 468 074,75 рублей, на 2026 год в сумме 2 161 119,62 рублей. Средства предусмотрены на оформление технической документации на объекты недвижимости; содержание муниципального имущества в сумме (в том числе на  расходы на выплаты персоналу казенных учреждений).</w:t>
      </w:r>
    </w:p>
    <w:p w:rsidR="00973EA8" w:rsidRPr="00D435DB" w:rsidRDefault="00973EA8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разделу </w:t>
      </w:r>
      <w:r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«Национальная безопасность»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бюджетные ассигн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вания на 2024 год в сумме 50 000,00 рублей (0,46% в структуре расходов) с ростом к пе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р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воначальной редакции бюджета 2023 года на 66,67%, в плановом периоде запланированы средства на уровне 2024 года. Средства запланированы в рамках подпрограммы "Охрана окружающей среды и рациональное природопользование на территории Красногорского сельского поселения" на обеспечение пожарной безопасности.</w:t>
      </w:r>
    </w:p>
    <w:p w:rsidR="00942580" w:rsidRPr="00D435DB" w:rsidRDefault="00973EA8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разделу </w:t>
      </w:r>
      <w:r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 xml:space="preserve">«Национальная экономика» 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бюджетные ассигнования запланированы на 2024 год в сумме 1 030 340,00 рублей (9,42% в структуре расходов) с ростом к первон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чальной редакции бюджета 2023 года и со снижением к уровню уточненной редакции бюджета 2023 года на </w:t>
      </w:r>
      <w:r w:rsidR="009425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45,55%, в  плановом периоде 2025 года предусмотрен объем 1 052 059,00 рублей с ростом к уровню 2024 года на 2,11% и в 2026 году в сумме 1 388 107,00 рублей с ростом к уровню 2025 года на 31,94%. Средства предусмотрены по подразделу </w:t>
      </w:r>
      <w:r w:rsidR="00942580"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«Общеэкономические вопросы»</w:t>
      </w:r>
      <w:r w:rsidR="00942580"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 xml:space="preserve"> </w:t>
      </w:r>
      <w:r w:rsidR="009425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в сумме 78 120,00 рублей ежегодно в рамках подпрограммы "Занятость населения Красногорского сельского поселения" для участия в организации и финансировании оплачиваемых общественных работ за счет средств мес</w:t>
      </w:r>
      <w:r w:rsidR="009425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="009425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ного бюджета Красногорского сельского поселения. По подразделу «Дорожное хозяйство (дорожные фонды)» бюджетные ассигнования предусмотрены в сумме 942 220,00 рублей на 2024 год , 963 939,00 рублей на 2025 год и 1 299 987,00 рублей на 2026 год. Средства предусмотрены в рамках подпрограммы "Развитие и модернизация жилищно-коммунального хозяйства и дорожного хозяйства" на содержание внутрипоселковых а</w:t>
      </w:r>
      <w:r w:rsidR="009425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в</w:t>
      </w:r>
      <w:r w:rsidR="009425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томобильных дорог и сооружений на них; на капитальный ремонт и ремонт внутрипосе</w:t>
      </w:r>
      <w:r w:rsidR="009425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л</w:t>
      </w:r>
      <w:r w:rsidR="009425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ковых автомобильных дорог и сооружений на них.</w:t>
      </w:r>
    </w:p>
    <w:p w:rsidR="00942580" w:rsidRPr="00D435DB" w:rsidRDefault="00942580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подразделу </w:t>
      </w:r>
      <w:r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 xml:space="preserve">«Другие вопросы в области национальной экономики» 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предусмотр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ны средства в сумме 10 000,00 рублей ежегодно на 2024 год и плановый период в рамках подпрограммы "Муниципальное управление и формирование муниципальной собственн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сти Красногорского сельского поселения" с целью оформления муниципальной собстве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н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ности на объекты недвижимости и вовлечение их в хозяйственный оборот.</w:t>
      </w:r>
    </w:p>
    <w:p w:rsidR="00B54E6E" w:rsidRPr="00D435DB" w:rsidRDefault="00942580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Бюджетные ассигнования по подразделу «</w:t>
      </w:r>
      <w:r w:rsidR="00B54E6E"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Жилищно-коммунальное хозяйство</w:t>
      </w:r>
      <w:r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»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на 2024 год в объеме 502 500,00 рублей (4,59% в структуре расходов) с ростом к первоначальной редакции бюджета 2023 года на 19,03% и со снижением к уто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ч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ненной редакции на 83,93%, в плановом периоде 2025 года в сумме 358 361,55 рублей со снижением к уровню 2025 года на 28,68%, в 2026 году в сумме 352 500,00 рублей со сн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жением к уровню 2025 года на 1,64%. Средства предусмотрены по подразделу </w:t>
      </w:r>
      <w:r w:rsidR="00B54E6E"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«Благоус</w:t>
      </w:r>
      <w:r w:rsidR="00B54E6E"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т</w:t>
      </w:r>
      <w:r w:rsidR="00B54E6E"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 xml:space="preserve">ройство» 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в рамках подпрограммы "Развитие и модернизация жилищно-коммунального хозяйства и дорожного хозяйства" в сумме 497 500,00 рублей в 2024 году и плановом 2025 и 2026 годах в сумме 353 361,55 рублей и 347 500,00 рублей соответственно с целью с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держания и реконструкции объектов уличного освещения; озеленения территории сел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ь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ского поселения; содержания мест захоронения; прочие работы по благоустройству; на мероприятия по борьбе с наркосодержащими растениями. В рамках подпрограмма "Эне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р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госбережение в Красногорском сельском поселении" на повышение эффективности си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с</w:t>
      </w:r>
      <w:r w:rsidR="00B54E6E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темы элетроснабжения </w:t>
      </w:r>
      <w:r w:rsidR="001F6339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предусмотрены средства в сумме 5 000,00 рублей и на каждый год планового периода.</w:t>
      </w:r>
    </w:p>
    <w:p w:rsidR="001F6339" w:rsidRPr="00D435DB" w:rsidRDefault="001F6339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lastRenderedPageBreak/>
        <w:t xml:space="preserve">Бюджетные ассигнования по разделу </w:t>
      </w:r>
      <w:r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«Образование»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на 2024 год в сумме 3 500,00 рублей (0,03% в структуре расходов) с ростом к уровню 2023 года в 2 раза, в плановом периоде запланированы средства на уровне 2024 года. Средства предусмотр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ны по подразделу </w:t>
      </w:r>
      <w:r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«Молодежная политика»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рамках подпрограммы "Физическая культ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у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ра, культура, спорт и молодежная политика на территории Красногорского сельского п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селения Полтавского муниципального района Омской области" на организацию оздоро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в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ления, отдыха несовершеннолетних и молодежи; на мероприятия по профилактике и пр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дотвращению правонарушений, распространения наркоманиии других социально-вредных явлений среди молодежи; на мероприятия по гражданско-патриотическому воспитанию молодежи.</w:t>
      </w:r>
    </w:p>
    <w:p w:rsidR="00FA1072" w:rsidRPr="00D435DB" w:rsidRDefault="001F6339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«Культура, кинематография»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ны на 2024 год в сумме 2 429 580,00 рублей (22,21% в структуре расходов) со снижением к уровню 2023 года как к первоначальной так и уточненной редакции бюджета на 9,16% и 17,50%, в плановом периоде 2025 года предусмотрен объем 2 459 440,00 рублей с ростом к уровню 2024 года на 1,23%,  в 2026году  2 531 000,00 рублей с ростом к уровню 2025 года на 2,91%. Средства предусмотрены по подразделу </w:t>
      </w:r>
      <w:r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«Культура»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рамках подпрогра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м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мы "Физическая культура, культура, спорт и молодежная политика на территории Красн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горского сельского поселения Полтавского муниципального района Омской области" в сумме 15 500,00 рублей ежегодно на организацию культурно-досуговых мероприятий;  в рамках </w:t>
      </w:r>
      <w:r w:rsidR="00FA1072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п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одпрограмм</w:t>
      </w:r>
      <w:r w:rsidR="00FA1072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ы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"Муниципальное управление и формирование муниципальной со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ственности Красногорского сельского поселения"</w:t>
      </w:r>
      <w:r w:rsidR="00FA1072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сумме 2 414 080,00 на 2024 год,  в сумме 2 443 940,00 рублей на 2025 год, в сумме 2 515 500,00 рублей на 2026 год на соде</w:t>
      </w:r>
      <w:r w:rsidR="00FA1072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р</w:t>
      </w:r>
      <w:r w:rsidR="00FA1072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жание муниципального имущества.</w:t>
      </w:r>
    </w:p>
    <w:p w:rsidR="00FA1072" w:rsidRPr="00D435DB" w:rsidRDefault="00FA1072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«Социальная политика»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на 2024 год в сумме 94 985,16 рублей (0,87% в структуре расходов) с ростом на 3,81% к уровню 2023 года, в плановом периоде 2025 и 2026 годов на уровне 2024 года. Средства предусмотрены по подразделу </w:t>
      </w:r>
      <w:r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 xml:space="preserve">«Пенсионное обеспечение» 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в рамках подпрограммы "Соц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ально-демографическое развитие Красногорского сельского поселения" для выплаты м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у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ниципальной пенсии за выслугу лет, служащим замещавшим муниципальные должности и должности муниципальной службы в Красногорском сельском поселении.</w:t>
      </w:r>
    </w:p>
    <w:p w:rsidR="001C1480" w:rsidRPr="00D435DB" w:rsidRDefault="00FA1072" w:rsidP="00D435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D435DB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«Физическая культура и спорт»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рены на 2024 год в сумме 243 000,00 рублей (2,22% в структуре расходов) с ростом к уровню 2023 года как в первоначальной так и к уточненной редакции бюджета более чем в 3 и 2 раза соответственно, на плановый период запланировано 70 000,00 рублей ежего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д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но. Средства предусмотрены по подразделу </w:t>
      </w:r>
      <w:r w:rsidRPr="00D435DB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«Массовый спорт»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рамках подпрограммы "Физическая культура, культура, спорт и молодежная политика на территории Красного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р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ского сельского поселения Полтавского муниципального района Омской области" на пр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>ведение массовых спортивно-оздоровительных мероприятий, спортивно-культурных праздников;</w:t>
      </w:r>
      <w:r w:rsidR="001C1480" w:rsidRPr="00D435DB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на реализация инициативного проекта "Обустройство спортивной площадки "Спорт-норма жизни"".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решения бюджета </w:t>
      </w:r>
      <w:bookmarkStart w:id="65" w:name="OLE_LINK121"/>
      <w:bookmarkStart w:id="66" w:name="OLE_LINK222"/>
      <w:bookmarkStart w:id="67" w:name="OLE_LINK320"/>
      <w:r>
        <w:rPr>
          <w:rFonts w:ascii="Times New Roman" w:hAnsi="Times New Roman" w:cs="Times New Roman"/>
          <w:sz w:val="24"/>
          <w:szCs w:val="24"/>
        </w:rPr>
        <w:t>К</w:t>
      </w:r>
      <w:bookmarkEnd w:id="65"/>
      <w:bookmarkEnd w:id="66"/>
      <w:bookmarkEnd w:id="67"/>
      <w:r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на 202</w:t>
      </w:r>
      <w:r w:rsidR="00D435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435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435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предусмотрена реализация двух муниципальных программ.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Финансовое обеспечение предусмотренное проектами паспортов муниципальных программ на 202</w:t>
      </w:r>
      <w:r w:rsidR="00D435D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D435D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 соответствует объемам запланированным проектом бюджета.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муниципальных программ является улучшение качества жизни населения.</w:t>
      </w:r>
    </w:p>
    <w:p w:rsidR="00D435DB" w:rsidRDefault="00D4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5DB" w:rsidRPr="00D435DB" w:rsidRDefault="00D435DB" w:rsidP="00D435DB">
      <w:pPr>
        <w:pStyle w:val="1"/>
        <w:rPr>
          <w:sz w:val="24"/>
          <w:szCs w:val="24"/>
        </w:rPr>
      </w:pPr>
      <w:r w:rsidRPr="00D435DB">
        <w:rPr>
          <w:sz w:val="24"/>
          <w:szCs w:val="24"/>
        </w:rPr>
        <w:t>3.3. Источники финансирования дефицита бюджета поселения в 2024 году и план</w:t>
      </w:r>
      <w:r w:rsidRPr="00D435DB">
        <w:rPr>
          <w:sz w:val="24"/>
          <w:szCs w:val="24"/>
        </w:rPr>
        <w:t>о</w:t>
      </w:r>
      <w:r w:rsidRPr="00D435DB">
        <w:rPr>
          <w:sz w:val="24"/>
          <w:szCs w:val="24"/>
        </w:rPr>
        <w:t xml:space="preserve">вом периоде 2025-2026 годов  </w:t>
      </w:r>
    </w:p>
    <w:p w:rsidR="00884309" w:rsidRDefault="0000625F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основных направлений долговой политики </w:t>
      </w:r>
      <w:bookmarkStart w:id="68" w:name="OLE_LINK122"/>
      <w:bookmarkStart w:id="69" w:name="OLE_LINK223"/>
      <w:bookmarkStart w:id="70" w:name="OLE_LINK321"/>
      <w:r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bookmarkEnd w:id="68"/>
      <w:bookmarkEnd w:id="69"/>
      <w:bookmarkEnd w:id="70"/>
      <w:r>
        <w:rPr>
          <w:rFonts w:ascii="Times New Roman" w:eastAsiaTheme="minorHAnsi" w:hAnsi="Times New Roman"/>
          <w:sz w:val="24"/>
          <w:szCs w:val="24"/>
          <w:lang w:eastAsia="en-US"/>
        </w:rPr>
        <w:t>расногор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является недопущение муниципального долга </w:t>
      </w:r>
      <w:bookmarkStart w:id="71" w:name="OLE_LINK123"/>
      <w:bookmarkStart w:id="72" w:name="OLE_LINK224"/>
      <w:bookmarkStart w:id="73" w:name="OLE_LINK322"/>
      <w:r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bookmarkEnd w:id="71"/>
      <w:bookmarkEnd w:id="72"/>
      <w:bookmarkEnd w:id="73"/>
      <w:r>
        <w:rPr>
          <w:rFonts w:ascii="Times New Roman" w:eastAsiaTheme="minorHAnsi" w:hAnsi="Times New Roman"/>
          <w:sz w:val="24"/>
          <w:szCs w:val="24"/>
          <w:lang w:eastAsia="en-US"/>
        </w:rPr>
        <w:t>расногор</w:t>
      </w:r>
      <w:r>
        <w:rPr>
          <w:rFonts w:ascii="Times New Roman" w:hAnsi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z w:val="24"/>
          <w:szCs w:val="24"/>
        </w:rPr>
        <w:lastRenderedPageBreak/>
        <w:t>поселения Полтавского муниципального района.  По состоянию на 01.10.202</w:t>
      </w:r>
      <w:r w:rsidR="00D435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муниципальный долг в поселении отсутствует</w:t>
      </w:r>
      <w:r w:rsidR="00D435DB">
        <w:rPr>
          <w:rFonts w:ascii="Times New Roman" w:hAnsi="Times New Roman"/>
          <w:sz w:val="24"/>
          <w:szCs w:val="24"/>
        </w:rPr>
        <w:t>.</w:t>
      </w:r>
    </w:p>
    <w:p w:rsidR="00D435DB" w:rsidRDefault="00D435D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бюджета на 2024 и плановый период 2025 и 2026 годов предусмотрен сбалансированный.</w:t>
      </w:r>
    </w:p>
    <w:p w:rsidR="00884309" w:rsidRDefault="0088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309" w:rsidRDefault="00006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4.Заключительная часть</w:t>
      </w:r>
    </w:p>
    <w:p w:rsidR="00884309" w:rsidRDefault="000062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1.Проект бюджета </w:t>
      </w:r>
      <w:bookmarkStart w:id="74" w:name="OLE_LINK124"/>
      <w:bookmarkStart w:id="75" w:name="OLE_LINK225"/>
      <w:bookmarkStart w:id="76" w:name="OLE_LINK323"/>
      <w:r>
        <w:rPr>
          <w:rFonts w:ascii="Times New Roman" w:hAnsi="Times New Roman" w:cs="Times New Roman"/>
          <w:sz w:val="24"/>
          <w:szCs w:val="24"/>
        </w:rPr>
        <w:t>К</w:t>
      </w:r>
      <w:bookmarkEnd w:id="74"/>
      <w:bookmarkEnd w:id="75"/>
      <w:bookmarkEnd w:id="76"/>
      <w:r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на 202</w:t>
      </w:r>
      <w:r w:rsidR="00D435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D435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435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внесен распоряжением администрации  </w:t>
      </w:r>
      <w:bookmarkStart w:id="77" w:name="OLE_LINK125"/>
      <w:bookmarkStart w:id="78" w:name="OLE_LINK226"/>
      <w:bookmarkStart w:id="79" w:name="OLE_LINK324"/>
      <w:r>
        <w:rPr>
          <w:rFonts w:ascii="Times New Roman" w:hAnsi="Times New Roman" w:cs="Times New Roman"/>
          <w:sz w:val="24"/>
          <w:szCs w:val="24"/>
        </w:rPr>
        <w:t>К</w:t>
      </w:r>
      <w:bookmarkEnd w:id="77"/>
      <w:bookmarkEnd w:id="78"/>
      <w:bookmarkEnd w:id="79"/>
      <w:r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на рассмотрение в представительный орган своевременно.</w:t>
      </w:r>
    </w:p>
    <w:p w:rsidR="00884309" w:rsidRDefault="000062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2.Представленный проект  бюджета соответствует требованиям статьям 184.1 и 184.2 Бюджетного Кодекса Российской Федерации в части полноты самого проекта решения, а также документов и материалов, предоставляемых в Совет одновременно с ними. </w:t>
      </w:r>
    </w:p>
    <w:p w:rsidR="00884309" w:rsidRDefault="000062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соответствии с положениями  статьи 172 Бюджетного кодекса РФ проект бюджета основан на основных направлениях бюджетной и налоговой политики муниципального образования, прогнозе социально-экон</w:t>
      </w:r>
      <w:r w:rsidR="00D435DB">
        <w:rPr>
          <w:rFonts w:ascii="Times New Roman" w:hAnsi="Times New Roman" w:cs="Times New Roman"/>
          <w:sz w:val="24"/>
          <w:szCs w:val="24"/>
        </w:rPr>
        <w:t>омического развития 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4.Прогноз социально-экономического развития поселения на 202</w:t>
      </w:r>
      <w:r w:rsidR="00D435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D435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435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 одобрен в соответствии с бюджетным законодательством.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5.Основные характеристики бюджета (общий объем доходов, общий объем расходов, дефицит (профицит) бюджета) спрогнозированы  в соответствии со ст.184.1 Бюджетного кодекса 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6.При формировании проекта бюджета соблюдены ограничения, установленные Бюджетным кодексом Российской Федерации, а именно:  по размеру дефицита бюджета, объему муниципального долга и расходам на его обслуживание, предельному объему заимствований, общему объему условно утверждаемых расходов.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своей структуре и содержанию проект  решения сформирован в соответствии с требованиями  пункта 3 статьи 184.1 Бюджетного кодекса РФ.</w:t>
      </w:r>
    </w:p>
    <w:p w:rsidR="00884309" w:rsidRDefault="00006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Результаты рассмотрения проекта решения в части прогнозируемых доходов на 202</w:t>
      </w:r>
      <w:r w:rsidR="006E55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E55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E55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свидетельствует о соблюдении требований бюджетного законодательства, предъявляемых к формированию бюджета (ст.174.1 БК РФ). Предусмотренные проектом решения виды налоговых и неналоговых доходов местного бюджета соответствуют перечню, установленному БК РФ. </w:t>
      </w:r>
    </w:p>
    <w:p w:rsidR="00884309" w:rsidRDefault="0000625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Расходная часть бюджета сформирована в соответствии с законодательно обусловленными расходными обязательствами, исполнение которых должно производиться в очередном финансовом году и плановом периоде за счет бюджетных средств.</w:t>
      </w:r>
      <w:r w:rsidR="00A41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Расчет планируемых ассигнований  учитывает уровень инфляции текущего года и прогнозируемого на 202</w:t>
      </w:r>
      <w:r w:rsidR="006E55E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планируемую индексацию социальных выплат.</w:t>
      </w:r>
    </w:p>
    <w:p w:rsidR="00884309" w:rsidRDefault="000062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исполнение муниципальных программ на 202</w:t>
      </w:r>
      <w:r w:rsidR="006E55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E55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E55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предлагаются к утверждению на основании проектов паспортов муниципальных программ в полном объеме. </w:t>
      </w:r>
    </w:p>
    <w:p w:rsidR="00884309" w:rsidRDefault="0000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 основании изложенного </w:t>
      </w:r>
      <w:r w:rsidR="006E55E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6E55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«Полтавский муниципальный район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считает, что  проект бюджета </w:t>
      </w:r>
      <w:bookmarkStart w:id="80" w:name="OLE_LINK126"/>
      <w:bookmarkStart w:id="81" w:name="OLE_LINK227"/>
      <w:bookmarkStart w:id="82" w:name="OLE_LINK325"/>
      <w:r>
        <w:rPr>
          <w:rFonts w:ascii="Times New Roman" w:hAnsi="Times New Roman" w:cs="Times New Roman"/>
          <w:sz w:val="24"/>
          <w:szCs w:val="24"/>
        </w:rPr>
        <w:t>К</w:t>
      </w:r>
      <w:bookmarkEnd w:id="80"/>
      <w:bookmarkEnd w:id="81"/>
      <w:bookmarkEnd w:id="82"/>
      <w:r>
        <w:rPr>
          <w:rFonts w:ascii="Times New Roman" w:hAnsi="Times New Roman" w:cs="Times New Roman"/>
          <w:sz w:val="24"/>
          <w:szCs w:val="24"/>
        </w:rPr>
        <w:t>расногорского сельского поселения Полтавского муниципального района  на  202</w:t>
      </w:r>
      <w:r w:rsidR="006E55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E55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E55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 соответствует  нормам бюджетного законодательства и может быть  рекомендован к принятию в первом чтении.</w:t>
      </w:r>
    </w:p>
    <w:p w:rsidR="00C775FF" w:rsidRDefault="00C7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5FF" w:rsidRDefault="00C7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D12" w:rsidRDefault="00FE6D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09" w:rsidRDefault="0000625F">
      <w:pPr>
        <w:tabs>
          <w:tab w:val="center" w:pos="4677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</w:t>
      </w:r>
      <w:r w:rsidR="00A4198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 В. Галаган                        </w:t>
      </w:r>
    </w:p>
    <w:sectPr w:rsidR="00884309" w:rsidSect="00884309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64" w:rsidRDefault="002F0464" w:rsidP="00884309">
      <w:pPr>
        <w:spacing w:after="0" w:line="240" w:lineRule="auto"/>
      </w:pPr>
      <w:r>
        <w:separator/>
      </w:r>
    </w:p>
  </w:endnote>
  <w:endnote w:type="continuationSeparator" w:id="1">
    <w:p w:rsidR="002F0464" w:rsidRDefault="002F0464" w:rsidP="0088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64" w:rsidRDefault="002F0464" w:rsidP="00884309">
      <w:pPr>
        <w:spacing w:after="0" w:line="240" w:lineRule="auto"/>
      </w:pPr>
      <w:r>
        <w:separator/>
      </w:r>
    </w:p>
  </w:footnote>
  <w:footnote w:type="continuationSeparator" w:id="1">
    <w:p w:rsidR="002F0464" w:rsidRDefault="002F0464" w:rsidP="0088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72" w:rsidRDefault="007E5B2F">
    <w:pPr>
      <w:pStyle w:val="Header"/>
      <w:jc w:val="center"/>
    </w:pPr>
    <w:fldSimple w:instr="PAGE">
      <w:r w:rsidR="00C775FF">
        <w:rPr>
          <w:noProof/>
        </w:rPr>
        <w:t>12</w:t>
      </w:r>
    </w:fldSimple>
  </w:p>
  <w:p w:rsidR="00FA1072" w:rsidRDefault="00FA10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309"/>
    <w:rsid w:val="0000625F"/>
    <w:rsid w:val="0008255D"/>
    <w:rsid w:val="00082AE8"/>
    <w:rsid w:val="00091366"/>
    <w:rsid w:val="000C1DAE"/>
    <w:rsid w:val="000C7CBA"/>
    <w:rsid w:val="000E6065"/>
    <w:rsid w:val="00146DC5"/>
    <w:rsid w:val="00173D66"/>
    <w:rsid w:val="00186D4E"/>
    <w:rsid w:val="001C1480"/>
    <w:rsid w:val="001D3A08"/>
    <w:rsid w:val="001D6F38"/>
    <w:rsid w:val="001F6339"/>
    <w:rsid w:val="00214189"/>
    <w:rsid w:val="002450DD"/>
    <w:rsid w:val="002B375D"/>
    <w:rsid w:val="002F0464"/>
    <w:rsid w:val="00386A25"/>
    <w:rsid w:val="004235FB"/>
    <w:rsid w:val="00454A76"/>
    <w:rsid w:val="004560DB"/>
    <w:rsid w:val="004655FF"/>
    <w:rsid w:val="00482366"/>
    <w:rsid w:val="004F7F5E"/>
    <w:rsid w:val="00555EB8"/>
    <w:rsid w:val="00556295"/>
    <w:rsid w:val="00581E9E"/>
    <w:rsid w:val="006249DB"/>
    <w:rsid w:val="00635FB9"/>
    <w:rsid w:val="006A2A3E"/>
    <w:rsid w:val="006E55E9"/>
    <w:rsid w:val="00710109"/>
    <w:rsid w:val="007260EF"/>
    <w:rsid w:val="00744B03"/>
    <w:rsid w:val="00745578"/>
    <w:rsid w:val="0077529E"/>
    <w:rsid w:val="007E5B2F"/>
    <w:rsid w:val="008371B5"/>
    <w:rsid w:val="008701E1"/>
    <w:rsid w:val="00884309"/>
    <w:rsid w:val="00942580"/>
    <w:rsid w:val="00947732"/>
    <w:rsid w:val="00973EA8"/>
    <w:rsid w:val="009B528B"/>
    <w:rsid w:val="009E73F2"/>
    <w:rsid w:val="00A02B47"/>
    <w:rsid w:val="00A41985"/>
    <w:rsid w:val="00A651AB"/>
    <w:rsid w:val="00A87642"/>
    <w:rsid w:val="00A94C1D"/>
    <w:rsid w:val="00AB7757"/>
    <w:rsid w:val="00AD7797"/>
    <w:rsid w:val="00B06EB7"/>
    <w:rsid w:val="00B12FD7"/>
    <w:rsid w:val="00B21A32"/>
    <w:rsid w:val="00B3362D"/>
    <w:rsid w:val="00B54E6E"/>
    <w:rsid w:val="00B5625E"/>
    <w:rsid w:val="00B95A0A"/>
    <w:rsid w:val="00BD5417"/>
    <w:rsid w:val="00BF1724"/>
    <w:rsid w:val="00BF494A"/>
    <w:rsid w:val="00BF6C32"/>
    <w:rsid w:val="00C44635"/>
    <w:rsid w:val="00C775FF"/>
    <w:rsid w:val="00CB2B8F"/>
    <w:rsid w:val="00CC028A"/>
    <w:rsid w:val="00CD4B1B"/>
    <w:rsid w:val="00D1583A"/>
    <w:rsid w:val="00D24C11"/>
    <w:rsid w:val="00D41887"/>
    <w:rsid w:val="00D435DB"/>
    <w:rsid w:val="00D44718"/>
    <w:rsid w:val="00D4507E"/>
    <w:rsid w:val="00D64175"/>
    <w:rsid w:val="00DB299B"/>
    <w:rsid w:val="00DC366F"/>
    <w:rsid w:val="00E865AC"/>
    <w:rsid w:val="00E94F6B"/>
    <w:rsid w:val="00EA1F6F"/>
    <w:rsid w:val="00EB3CD8"/>
    <w:rsid w:val="00ED75D1"/>
    <w:rsid w:val="00F411B6"/>
    <w:rsid w:val="00F41513"/>
    <w:rsid w:val="00F76D20"/>
    <w:rsid w:val="00FA1072"/>
    <w:rsid w:val="00FA2F98"/>
    <w:rsid w:val="00FE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C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qFormat/>
    <w:rsid w:val="00D435DB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AE7E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33EC5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qFormat/>
    <w:rsid w:val="003B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qFormat/>
    <w:rsid w:val="00E91205"/>
    <w:rPr>
      <w:rFonts w:ascii="Times New Roman" w:hAnsi="Times New Roman" w:cs="Times New Roman"/>
      <w:sz w:val="26"/>
      <w:szCs w:val="26"/>
    </w:rPr>
  </w:style>
  <w:style w:type="character" w:customStyle="1" w:styleId="a7">
    <w:name w:val="Название Знак"/>
    <w:basedOn w:val="a0"/>
    <w:qFormat/>
    <w:rsid w:val="003423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qFormat/>
    <w:rsid w:val="00562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sid w:val="00AE7E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AE7E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1E365F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1E365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562E6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sid w:val="001E365F"/>
    <w:rPr>
      <w:rFonts w:cs="Lohit Devanagari"/>
    </w:rPr>
  </w:style>
  <w:style w:type="paragraph" w:customStyle="1" w:styleId="Caption">
    <w:name w:val="Caption"/>
    <w:basedOn w:val="a"/>
    <w:qFormat/>
    <w:rsid w:val="001E365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1E365F"/>
    <w:pPr>
      <w:suppressLineNumbers/>
    </w:pPr>
    <w:rPr>
      <w:rFonts w:cs="Lohit Devanagari"/>
    </w:rPr>
  </w:style>
  <w:style w:type="paragraph" w:customStyle="1" w:styleId="ad">
    <w:name w:val="Верхний и нижний колонтитулы"/>
    <w:basedOn w:val="a"/>
    <w:qFormat/>
    <w:rsid w:val="001E365F"/>
  </w:style>
  <w:style w:type="paragraph" w:customStyle="1" w:styleId="Footer">
    <w:name w:val="Footer"/>
    <w:basedOn w:val="a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33E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3E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E33E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3B6D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E91205"/>
    <w:pPr>
      <w:widowControl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E91205"/>
    <w:pPr>
      <w:widowControl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qFormat/>
    <w:rsid w:val="00342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qFormat/>
    <w:rsid w:val="00D34FF8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Nonformat">
    <w:name w:val="ConsNonformat"/>
    <w:qFormat/>
    <w:rsid w:val="007C2CB6"/>
    <w:pPr>
      <w:widowControl w:val="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ConsNormal">
    <w:name w:val="ConsNormal"/>
    <w:qFormat/>
    <w:rsid w:val="007C2CB6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30">
    <w:name w:val="Body Text Indent 3"/>
    <w:basedOn w:val="a"/>
    <w:qFormat/>
    <w:rsid w:val="00AE7E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3">
    <w:name w:val="Table Grid"/>
    <w:basedOn w:val="a1"/>
    <w:rsid w:val="00E33EC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rsid w:val="00D435D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29A2-9D31-42A7-9B7E-9A0E29C3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12</Pages>
  <Words>5682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Win7x32</dc:creator>
  <dc:description/>
  <cp:lastModifiedBy>user108</cp:lastModifiedBy>
  <cp:revision>56</cp:revision>
  <cp:lastPrinted>2023-12-04T12:33:00Z</cp:lastPrinted>
  <dcterms:created xsi:type="dcterms:W3CDTF">2022-11-19T05:32:00Z</dcterms:created>
  <dcterms:modified xsi:type="dcterms:W3CDTF">2023-12-04T12:33:00Z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